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0E71E" w14:textId="63B1AB45" w:rsidR="004A0BDE" w:rsidRDefault="008F065C" w:rsidP="004A0BDE">
      <w:pPr>
        <w:spacing w:after="0" w:line="240" w:lineRule="auto"/>
        <w:rPr>
          <w:bCs/>
          <w:sz w:val="28"/>
          <w:szCs w:val="28"/>
        </w:rPr>
      </w:pPr>
      <w:r w:rsidRPr="008F065C">
        <w:rPr>
          <w:b/>
          <w:bCs/>
          <w:sz w:val="28"/>
          <w:szCs w:val="28"/>
        </w:rPr>
        <w:t>Session 10:</w:t>
      </w:r>
      <w:r>
        <w:rPr>
          <w:bCs/>
          <w:sz w:val="28"/>
          <w:szCs w:val="28"/>
        </w:rPr>
        <w:t xml:space="preserve"> </w:t>
      </w:r>
      <w:r w:rsidR="00686EC1">
        <w:rPr>
          <w:b/>
          <w:bCs/>
          <w:sz w:val="28"/>
          <w:szCs w:val="28"/>
        </w:rPr>
        <w:t>S</w:t>
      </w:r>
      <w:r w:rsidRPr="008F065C">
        <w:rPr>
          <w:b/>
          <w:bCs/>
          <w:sz w:val="28"/>
          <w:szCs w:val="28"/>
        </w:rPr>
        <w:t>imulation e-waste workers</w:t>
      </w:r>
    </w:p>
    <w:p w14:paraId="4BEF44C9" w14:textId="32A4988E" w:rsidR="004A0BDE" w:rsidRPr="00164EFA" w:rsidRDefault="004A0BDE" w:rsidP="004A0BDE">
      <w:pPr>
        <w:spacing w:after="0" w:line="240" w:lineRule="auto"/>
        <w:rPr>
          <w:bCs/>
        </w:rPr>
      </w:pPr>
      <w:r w:rsidRPr="00164EFA">
        <w:rPr>
          <w:bCs/>
        </w:rPr>
        <w:t xml:space="preserve">Unit 2c: Global </w:t>
      </w:r>
      <w:r w:rsidR="008F065C">
        <w:rPr>
          <w:bCs/>
        </w:rPr>
        <w:t>Organization of Production: Value Chains and Labour</w:t>
      </w:r>
      <w:r w:rsidRPr="00164EFA">
        <w:rPr>
          <w:bCs/>
        </w:rPr>
        <w:t>, Sara Geenen</w:t>
      </w:r>
    </w:p>
    <w:p w14:paraId="3C44CBA3" w14:textId="316C325C" w:rsidR="00584BC5" w:rsidRDefault="00584BC5" w:rsidP="00CA4DE5">
      <w:pPr>
        <w:spacing w:after="0" w:line="240" w:lineRule="auto"/>
        <w:rPr>
          <w:b/>
          <w:bCs/>
        </w:rPr>
      </w:pPr>
    </w:p>
    <w:p w14:paraId="352EB986" w14:textId="77777777" w:rsidR="004A0BDE" w:rsidRDefault="004A0BDE" w:rsidP="00CA4DE5">
      <w:pPr>
        <w:spacing w:after="0" w:line="240" w:lineRule="auto"/>
        <w:rPr>
          <w:b/>
          <w:bCs/>
        </w:rPr>
      </w:pPr>
    </w:p>
    <w:p w14:paraId="36450F0C" w14:textId="1DB89922" w:rsidR="00583D13" w:rsidRDefault="004A0BDE" w:rsidP="004A0BDE">
      <w:pPr>
        <w:pBdr>
          <w:top w:val="single" w:sz="4" w:space="1" w:color="auto"/>
          <w:left w:val="single" w:sz="4" w:space="4" w:color="auto"/>
          <w:bottom w:val="single" w:sz="4" w:space="1" w:color="auto"/>
          <w:right w:val="single" w:sz="4" w:space="4" w:color="auto"/>
        </w:pBdr>
        <w:tabs>
          <w:tab w:val="center" w:pos="4536"/>
        </w:tabs>
        <w:spacing w:after="0" w:line="240" w:lineRule="auto"/>
        <w:rPr>
          <w:b/>
          <w:bCs/>
        </w:rPr>
      </w:pPr>
      <w:r>
        <w:rPr>
          <w:b/>
          <w:bCs/>
        </w:rPr>
        <w:t>Information for students</w:t>
      </w:r>
    </w:p>
    <w:p w14:paraId="4DD76E2A" w14:textId="77777777" w:rsidR="004A0BDE" w:rsidRDefault="004A0BDE" w:rsidP="00584BC5">
      <w:pPr>
        <w:tabs>
          <w:tab w:val="center" w:pos="4536"/>
        </w:tabs>
        <w:spacing w:after="0" w:line="240" w:lineRule="auto"/>
        <w:rPr>
          <w:b/>
          <w:bCs/>
        </w:rPr>
      </w:pPr>
    </w:p>
    <w:p w14:paraId="1887371D" w14:textId="5EB9ABC7" w:rsidR="00B640CF" w:rsidRDefault="00B640CF" w:rsidP="00ED0897">
      <w:pPr>
        <w:tabs>
          <w:tab w:val="center" w:pos="4536"/>
        </w:tabs>
        <w:spacing w:after="0" w:line="240" w:lineRule="auto"/>
        <w:jc w:val="both"/>
        <w:rPr>
          <w:b/>
          <w:bCs/>
        </w:rPr>
      </w:pPr>
      <w:r>
        <w:rPr>
          <w:b/>
          <w:bCs/>
        </w:rPr>
        <w:t>Background</w:t>
      </w:r>
    </w:p>
    <w:p w14:paraId="2D327F56" w14:textId="77777777" w:rsidR="00B640CF" w:rsidRDefault="00B640CF" w:rsidP="00ED0897">
      <w:pPr>
        <w:tabs>
          <w:tab w:val="center" w:pos="4536"/>
        </w:tabs>
        <w:spacing w:after="0" w:line="240" w:lineRule="auto"/>
        <w:jc w:val="both"/>
        <w:rPr>
          <w:b/>
          <w:bCs/>
        </w:rPr>
      </w:pPr>
    </w:p>
    <w:p w14:paraId="6E3653C4" w14:textId="27A826C7" w:rsidR="00A37164" w:rsidRDefault="005F501B" w:rsidP="005F501B">
      <w:pPr>
        <w:tabs>
          <w:tab w:val="center" w:pos="4536"/>
        </w:tabs>
        <w:spacing w:after="0" w:line="240" w:lineRule="auto"/>
        <w:jc w:val="both"/>
        <w:rPr>
          <w:bCs/>
        </w:rPr>
      </w:pPr>
      <w:r>
        <w:rPr>
          <w:bCs/>
        </w:rPr>
        <w:t xml:space="preserve">The global ‘e-waste problem’ </w:t>
      </w:r>
      <w:r w:rsidR="00A76EC6">
        <w:rPr>
          <w:bCs/>
        </w:rPr>
        <w:t>is often</w:t>
      </w:r>
      <w:r>
        <w:rPr>
          <w:bCs/>
        </w:rPr>
        <w:t xml:space="preserve"> framed as a problem of rich countries dumping their toxic waste in poor countries in the Global South. Commonly cited figures on the magnitude of the problem say that global e-waste production is estimated to be between 20 and 50 million tonnes and that e-waste has been the fastest growing segment of the global waste stream at 3 to 5% per year over the past decade. Between 50 to 80% of e-waste produced in the USA is said to be exported rather than being recycled domestically. And around 80% of e-waste in the Global North is believed to be shipped – often illegally – to developing countries, where it is recycled by hundreds o</w:t>
      </w:r>
      <w:r w:rsidR="00571D70">
        <w:rPr>
          <w:bCs/>
        </w:rPr>
        <w:t xml:space="preserve">f thousands of informal workers working in conditions that are extremely harmful to both workers’ health and safety, and the environment. </w:t>
      </w:r>
    </w:p>
    <w:p w14:paraId="6E4057D9" w14:textId="77777777" w:rsidR="003927F0" w:rsidRDefault="003927F0" w:rsidP="005F501B">
      <w:pPr>
        <w:tabs>
          <w:tab w:val="center" w:pos="4536"/>
        </w:tabs>
        <w:spacing w:after="0" w:line="240" w:lineRule="auto"/>
        <w:jc w:val="both"/>
        <w:rPr>
          <w:bCs/>
        </w:rPr>
      </w:pPr>
    </w:p>
    <w:p w14:paraId="2B879285" w14:textId="649AEE32" w:rsidR="00E85F5E" w:rsidRDefault="00AC4519" w:rsidP="005F501B">
      <w:pPr>
        <w:tabs>
          <w:tab w:val="center" w:pos="4536"/>
        </w:tabs>
        <w:spacing w:after="0" w:line="240" w:lineRule="auto"/>
        <w:jc w:val="both"/>
        <w:rPr>
          <w:bCs/>
        </w:rPr>
      </w:pPr>
      <w:r>
        <w:rPr>
          <w:bCs/>
        </w:rPr>
        <w:t>In preparation for this simulat</w:t>
      </w:r>
      <w:r w:rsidR="00BE6357">
        <w:rPr>
          <w:bCs/>
        </w:rPr>
        <w:t>ion you are required to read three</w:t>
      </w:r>
      <w:r>
        <w:rPr>
          <w:bCs/>
        </w:rPr>
        <w:t xml:space="preserve"> academic articles that help to put this problem in a different perspective. Lepaswky (2015) draws on quantitative data on international trade flows to document the changing geographies of e-waste trade. His data contradict the dominant narrative about ‘dumping’ of e-waste from the Global North in the Global South; instead they highlight the importance of South-South trade and domestic production </w:t>
      </w:r>
      <w:r w:rsidR="00A76EC6">
        <w:rPr>
          <w:bCs/>
        </w:rPr>
        <w:t xml:space="preserve">of e-waste </w:t>
      </w:r>
      <w:r>
        <w:rPr>
          <w:bCs/>
        </w:rPr>
        <w:t xml:space="preserve">in the South. His analysis also calls for more nuance in conceptualizing this commodity as mere ‘waste’, as much of it is reused, repaired and recycled. As </w:t>
      </w:r>
      <w:proofErr w:type="spellStart"/>
      <w:r w:rsidR="003927F0">
        <w:rPr>
          <w:bCs/>
        </w:rPr>
        <w:t>Lepawsky</w:t>
      </w:r>
      <w:proofErr w:type="spellEnd"/>
      <w:r w:rsidR="003927F0">
        <w:rPr>
          <w:bCs/>
        </w:rPr>
        <w:t xml:space="preserve"> (2015: 157)</w:t>
      </w:r>
      <w:r>
        <w:rPr>
          <w:bCs/>
        </w:rPr>
        <w:t xml:space="preserve"> puts it</w:t>
      </w:r>
      <w:r w:rsidR="003927F0">
        <w:rPr>
          <w:bCs/>
        </w:rPr>
        <w:t>: “</w:t>
      </w:r>
      <w:r w:rsidR="003927F0" w:rsidRPr="003927F0">
        <w:rPr>
          <w:bCs/>
        </w:rPr>
        <w:t>E-waste moves in complex trade circuits that, along with significant toxic risks to people and environments, also underpin extensive and dynamic rubbish recovery economies that support livelihoods and employment, access to technology, technological upgrading, skill and knowledge transfer, innovation and creativity, as well as material inputs for productive industry</w:t>
      </w:r>
      <w:r>
        <w:rPr>
          <w:bCs/>
        </w:rPr>
        <w:t>”</w:t>
      </w:r>
      <w:r w:rsidR="003927F0" w:rsidRPr="003927F0">
        <w:rPr>
          <w:bCs/>
        </w:rPr>
        <w:t>.</w:t>
      </w:r>
      <w:r w:rsidR="00E85F5E">
        <w:rPr>
          <w:bCs/>
        </w:rPr>
        <w:t xml:space="preserve"> </w:t>
      </w:r>
    </w:p>
    <w:p w14:paraId="01A5AB39" w14:textId="77777777" w:rsidR="00E85F5E" w:rsidRDefault="00E85F5E" w:rsidP="005F501B">
      <w:pPr>
        <w:tabs>
          <w:tab w:val="center" w:pos="4536"/>
        </w:tabs>
        <w:spacing w:after="0" w:line="240" w:lineRule="auto"/>
        <w:jc w:val="both"/>
        <w:rPr>
          <w:bCs/>
        </w:rPr>
      </w:pPr>
    </w:p>
    <w:p w14:paraId="5D9D4B53" w14:textId="26B0F0D9" w:rsidR="00AC4519" w:rsidRDefault="00AC4519" w:rsidP="005F501B">
      <w:pPr>
        <w:tabs>
          <w:tab w:val="center" w:pos="4536"/>
        </w:tabs>
        <w:spacing w:after="0" w:line="240" w:lineRule="auto"/>
        <w:jc w:val="both"/>
        <w:rPr>
          <w:bCs/>
        </w:rPr>
      </w:pPr>
      <w:r>
        <w:rPr>
          <w:bCs/>
        </w:rPr>
        <w:t>This point is further illustrated by Wong (2015). Based on fieldwork among waste workers in Malaysia and Singapore, he analyses the role of informal labour in collecting and processing e-waste, and in particular the ways in which value is created a</w:t>
      </w:r>
      <w:r w:rsidR="00E85F5E">
        <w:rPr>
          <w:bCs/>
        </w:rPr>
        <w:t xml:space="preserve">nd captured in the value chain. Wong’s chapter sheds light on the labour process, the different activities such waste-workers engage in, and their livelihoods. It shows that waste is not an end-product in the value chain, but a commodity that is re-valued through disassembling, dismantling, sorting and recycling. It also demonstrates the key role played by informal labour, and the multiple ways in which informal labour is connected to the formal production network. </w:t>
      </w:r>
    </w:p>
    <w:p w14:paraId="6D1471E5" w14:textId="44625FD1" w:rsidR="00BE6357" w:rsidRDefault="00BE6357" w:rsidP="005F501B">
      <w:pPr>
        <w:tabs>
          <w:tab w:val="center" w:pos="4536"/>
        </w:tabs>
        <w:spacing w:after="0" w:line="240" w:lineRule="auto"/>
        <w:jc w:val="both"/>
        <w:rPr>
          <w:bCs/>
        </w:rPr>
      </w:pPr>
    </w:p>
    <w:p w14:paraId="0D02B80F" w14:textId="3A6672DB" w:rsidR="00BE6357" w:rsidRPr="00BE6357" w:rsidRDefault="00BE6357" w:rsidP="00BE6357">
      <w:pPr>
        <w:tabs>
          <w:tab w:val="center" w:pos="4536"/>
        </w:tabs>
        <w:spacing w:after="0" w:line="240" w:lineRule="auto"/>
        <w:jc w:val="both"/>
        <w:rPr>
          <w:bCs/>
        </w:rPr>
      </w:pPr>
      <w:r>
        <w:rPr>
          <w:bCs/>
        </w:rPr>
        <w:t xml:space="preserve">Focusing on </w:t>
      </w:r>
      <w:proofErr w:type="spellStart"/>
      <w:r>
        <w:rPr>
          <w:bCs/>
        </w:rPr>
        <w:t>Agblogboshie</w:t>
      </w:r>
      <w:proofErr w:type="spellEnd"/>
      <w:r>
        <w:rPr>
          <w:bCs/>
        </w:rPr>
        <w:t xml:space="preserve">, Ghana’s </w:t>
      </w:r>
      <w:r w:rsidRPr="00BE6357">
        <w:rPr>
          <w:bCs/>
        </w:rPr>
        <w:t>hub for informal e-waste dumping and recycling</w:t>
      </w:r>
      <w:r>
        <w:rPr>
          <w:bCs/>
        </w:rPr>
        <w:t xml:space="preserve">, Grant and </w:t>
      </w:r>
      <w:proofErr w:type="spellStart"/>
      <w:r>
        <w:rPr>
          <w:bCs/>
        </w:rPr>
        <w:t>Oteng-Ababio</w:t>
      </w:r>
      <w:proofErr w:type="spellEnd"/>
      <w:r>
        <w:rPr>
          <w:bCs/>
        </w:rPr>
        <w:t xml:space="preserve"> (2016) develop the concept of ‘urban mining’ to think about sustainability, waste and value, consumption and production, and the informal economy. Their article provides an interesting overview of the legal framework as well as flows and actors in Ghana’s e-waste economy.</w:t>
      </w:r>
    </w:p>
    <w:p w14:paraId="6C96F6B6" w14:textId="77777777" w:rsidR="00E85F5E" w:rsidRDefault="00E85F5E" w:rsidP="005F501B">
      <w:pPr>
        <w:tabs>
          <w:tab w:val="center" w:pos="4536"/>
        </w:tabs>
        <w:spacing w:after="0" w:line="240" w:lineRule="auto"/>
        <w:jc w:val="both"/>
        <w:rPr>
          <w:bCs/>
        </w:rPr>
      </w:pPr>
    </w:p>
    <w:p w14:paraId="7683878B" w14:textId="296996B9" w:rsidR="00E85F5E" w:rsidRDefault="00E85F5E" w:rsidP="005F501B">
      <w:pPr>
        <w:tabs>
          <w:tab w:val="center" w:pos="4536"/>
        </w:tabs>
        <w:spacing w:after="0" w:line="240" w:lineRule="auto"/>
        <w:jc w:val="both"/>
        <w:rPr>
          <w:b/>
          <w:bCs/>
        </w:rPr>
      </w:pPr>
      <w:r>
        <w:rPr>
          <w:b/>
          <w:bCs/>
        </w:rPr>
        <w:t>Simulation : objectives</w:t>
      </w:r>
    </w:p>
    <w:p w14:paraId="5EB61CE0" w14:textId="77777777" w:rsidR="00E85F5E" w:rsidRDefault="00E85F5E" w:rsidP="005F501B">
      <w:pPr>
        <w:tabs>
          <w:tab w:val="center" w:pos="4536"/>
        </w:tabs>
        <w:spacing w:after="0" w:line="240" w:lineRule="auto"/>
        <w:jc w:val="both"/>
        <w:rPr>
          <w:b/>
          <w:bCs/>
        </w:rPr>
      </w:pPr>
    </w:p>
    <w:p w14:paraId="56F9CF6D" w14:textId="7300B816" w:rsidR="0088142B" w:rsidRDefault="004A0BDE" w:rsidP="0088142B">
      <w:pPr>
        <w:tabs>
          <w:tab w:val="center" w:pos="4536"/>
        </w:tabs>
        <w:spacing w:after="0" w:line="240" w:lineRule="auto"/>
        <w:jc w:val="both"/>
        <w:rPr>
          <w:bCs/>
        </w:rPr>
      </w:pPr>
      <w:bookmarkStart w:id="0" w:name="_GoBack"/>
      <w:r>
        <w:rPr>
          <w:bCs/>
        </w:rPr>
        <w:t xml:space="preserve">In this exercise we will </w:t>
      </w:r>
      <w:r w:rsidRPr="004A0BDE">
        <w:rPr>
          <w:b/>
          <w:bCs/>
        </w:rPr>
        <w:t>simulate a negotiation process between different stakeholders</w:t>
      </w:r>
      <w:r>
        <w:rPr>
          <w:bCs/>
        </w:rPr>
        <w:t xml:space="preserve"> in </w:t>
      </w:r>
      <w:r w:rsidR="0088142B">
        <w:rPr>
          <w:bCs/>
        </w:rPr>
        <w:t>Ghana’s e-waste sector. The objective of the simulation is to come to a negotiated consensus between these stakeholders on the question h</w:t>
      </w:r>
      <w:r w:rsidR="0088142B" w:rsidRPr="0088142B">
        <w:rPr>
          <w:bCs/>
        </w:rPr>
        <w:t>ow to improve workers’ conditions in the e-waste value chain</w:t>
      </w:r>
      <w:r w:rsidR="0088142B">
        <w:rPr>
          <w:bCs/>
        </w:rPr>
        <w:t xml:space="preserve">. </w:t>
      </w:r>
      <w:bookmarkEnd w:id="0"/>
      <w:r w:rsidR="0088142B">
        <w:rPr>
          <w:bCs/>
        </w:rPr>
        <w:t>This objective will be reached in different steps, as outlined in the instructions for students below. The 3 main questions that will guide the discussion, are the following:</w:t>
      </w:r>
    </w:p>
    <w:p w14:paraId="42BEC0B6" w14:textId="5D4D213B" w:rsidR="0088142B" w:rsidRDefault="0088142B" w:rsidP="0088142B">
      <w:pPr>
        <w:pStyle w:val="ListParagraph"/>
        <w:numPr>
          <w:ilvl w:val="0"/>
          <w:numId w:val="12"/>
        </w:numPr>
        <w:tabs>
          <w:tab w:val="center" w:pos="4536"/>
        </w:tabs>
        <w:spacing w:after="0" w:line="240" w:lineRule="auto"/>
        <w:jc w:val="both"/>
        <w:rPr>
          <w:bCs/>
        </w:rPr>
      </w:pPr>
      <w:r>
        <w:rPr>
          <w:bCs/>
        </w:rPr>
        <w:lastRenderedPageBreak/>
        <w:t>What are the main problems or priorities that should be tackled in</w:t>
      </w:r>
      <w:r w:rsidRPr="000946F5">
        <w:rPr>
          <w:bCs/>
        </w:rPr>
        <w:t xml:space="preserve"> Ghana’s e-waste sector</w:t>
      </w:r>
      <w:r>
        <w:rPr>
          <w:bCs/>
        </w:rPr>
        <w:t>, according to your organization</w:t>
      </w:r>
      <w:r w:rsidRPr="000946F5">
        <w:rPr>
          <w:bCs/>
        </w:rPr>
        <w:t>?</w:t>
      </w:r>
      <w:r>
        <w:rPr>
          <w:bCs/>
        </w:rPr>
        <w:t xml:space="preserve"> What are the main problems related to workers’ conditions? (= diagnosis)</w:t>
      </w:r>
    </w:p>
    <w:p w14:paraId="2AF3EE58" w14:textId="35F6B473" w:rsidR="0088142B" w:rsidRDefault="0088142B" w:rsidP="0088142B">
      <w:pPr>
        <w:pStyle w:val="ListParagraph"/>
        <w:numPr>
          <w:ilvl w:val="0"/>
          <w:numId w:val="12"/>
        </w:numPr>
        <w:tabs>
          <w:tab w:val="center" w:pos="4536"/>
        </w:tabs>
        <w:spacing w:after="0" w:line="240" w:lineRule="auto"/>
        <w:jc w:val="both"/>
        <w:rPr>
          <w:bCs/>
        </w:rPr>
      </w:pPr>
      <w:r w:rsidRPr="000946F5">
        <w:rPr>
          <w:bCs/>
        </w:rPr>
        <w:t>What concrete projects or policies do</w:t>
      </w:r>
      <w:r>
        <w:rPr>
          <w:bCs/>
        </w:rPr>
        <w:t>es</w:t>
      </w:r>
      <w:r w:rsidRPr="000946F5">
        <w:rPr>
          <w:bCs/>
        </w:rPr>
        <w:t xml:space="preserve"> you</w:t>
      </w:r>
      <w:r>
        <w:rPr>
          <w:bCs/>
        </w:rPr>
        <w:t>r organization</w:t>
      </w:r>
      <w:r w:rsidRPr="000946F5">
        <w:rPr>
          <w:bCs/>
        </w:rPr>
        <w:t xml:space="preserve"> propose</w:t>
      </w:r>
      <w:r>
        <w:rPr>
          <w:bCs/>
        </w:rPr>
        <w:t xml:space="preserve"> in order to improve workers’ conditions</w:t>
      </w:r>
      <w:r w:rsidRPr="000946F5">
        <w:rPr>
          <w:bCs/>
        </w:rPr>
        <w:t>?</w:t>
      </w:r>
      <w:r>
        <w:rPr>
          <w:bCs/>
        </w:rPr>
        <w:t xml:space="preserve"> What can be your own role and what do you expect the others to do?</w:t>
      </w:r>
      <w:r w:rsidRPr="000946F5">
        <w:rPr>
          <w:bCs/>
        </w:rPr>
        <w:t xml:space="preserve"> </w:t>
      </w:r>
      <w:r>
        <w:rPr>
          <w:bCs/>
        </w:rPr>
        <w:t>(= policies)</w:t>
      </w:r>
    </w:p>
    <w:p w14:paraId="6B0B72D8" w14:textId="45B8B8AB" w:rsidR="0088142B" w:rsidRDefault="0088142B" w:rsidP="0088142B">
      <w:pPr>
        <w:pStyle w:val="ListParagraph"/>
        <w:numPr>
          <w:ilvl w:val="0"/>
          <w:numId w:val="12"/>
        </w:numPr>
        <w:tabs>
          <w:tab w:val="center" w:pos="4536"/>
        </w:tabs>
        <w:spacing w:after="0" w:line="240" w:lineRule="auto"/>
        <w:jc w:val="both"/>
        <w:rPr>
          <w:bCs/>
        </w:rPr>
      </w:pPr>
      <w:r>
        <w:rPr>
          <w:bCs/>
        </w:rPr>
        <w:t>What projects or policies do you propose as a group? (= negotiated consensus)</w:t>
      </w:r>
    </w:p>
    <w:p w14:paraId="3141B03F" w14:textId="77777777" w:rsidR="0088142B" w:rsidRDefault="0088142B" w:rsidP="0088142B">
      <w:pPr>
        <w:tabs>
          <w:tab w:val="center" w:pos="4536"/>
        </w:tabs>
        <w:spacing w:after="0" w:line="240" w:lineRule="auto"/>
        <w:jc w:val="both"/>
        <w:rPr>
          <w:bCs/>
        </w:rPr>
      </w:pPr>
    </w:p>
    <w:p w14:paraId="4D2B7B77" w14:textId="758D6491" w:rsidR="00AB7D35" w:rsidRDefault="00FD06E1" w:rsidP="004A0BDE">
      <w:pPr>
        <w:tabs>
          <w:tab w:val="center" w:pos="4536"/>
        </w:tabs>
        <w:spacing w:after="0" w:line="240" w:lineRule="auto"/>
        <w:jc w:val="both"/>
        <w:rPr>
          <w:bCs/>
        </w:rPr>
      </w:pPr>
      <w:r>
        <w:rPr>
          <w:bCs/>
        </w:rPr>
        <w:t xml:space="preserve">This simulation </w:t>
      </w:r>
      <w:r w:rsidR="004A0BDE">
        <w:rPr>
          <w:bCs/>
        </w:rPr>
        <w:t xml:space="preserve">will help </w:t>
      </w:r>
      <w:r w:rsidR="00AB7D35">
        <w:rPr>
          <w:bCs/>
        </w:rPr>
        <w:t>you</w:t>
      </w:r>
      <w:r w:rsidR="004A0BDE">
        <w:rPr>
          <w:bCs/>
        </w:rPr>
        <w:t xml:space="preserve"> to achieve </w:t>
      </w:r>
      <w:r w:rsidR="007E6C72">
        <w:rPr>
          <w:bCs/>
        </w:rPr>
        <w:t xml:space="preserve">two of </w:t>
      </w:r>
      <w:r w:rsidR="004A0BDE">
        <w:rPr>
          <w:bCs/>
        </w:rPr>
        <w:t xml:space="preserve">the </w:t>
      </w:r>
      <w:r w:rsidR="004A0BDE" w:rsidRPr="009807B1">
        <w:rPr>
          <w:b/>
          <w:bCs/>
        </w:rPr>
        <w:t>subunit’s learning outcomes</w:t>
      </w:r>
      <w:r w:rsidR="004A0BDE">
        <w:rPr>
          <w:bCs/>
        </w:rPr>
        <w:t xml:space="preserve">, </w:t>
      </w:r>
      <w:r w:rsidR="00AB7D35">
        <w:rPr>
          <w:bCs/>
        </w:rPr>
        <w:t>more particularly</w:t>
      </w:r>
      <w:r w:rsidR="007E6C72">
        <w:rPr>
          <w:bCs/>
        </w:rPr>
        <w:t>:</w:t>
      </w:r>
    </w:p>
    <w:p w14:paraId="0AFB8396" w14:textId="52FBAEE4" w:rsidR="00F63975" w:rsidRDefault="00F63975" w:rsidP="00CA67F2">
      <w:pPr>
        <w:numPr>
          <w:ilvl w:val="0"/>
          <w:numId w:val="18"/>
        </w:numPr>
        <w:tabs>
          <w:tab w:val="center" w:pos="4536"/>
        </w:tabs>
        <w:spacing w:after="0" w:line="240" w:lineRule="auto"/>
        <w:jc w:val="both"/>
        <w:rPr>
          <w:bCs/>
        </w:rPr>
      </w:pPr>
      <w:r>
        <w:rPr>
          <w:bCs/>
        </w:rPr>
        <w:t>You can apply the conceptual</w:t>
      </w:r>
      <w:r w:rsidRPr="00F63975">
        <w:rPr>
          <w:bCs/>
        </w:rPr>
        <w:t xml:space="preserve"> tools to selected case studies and formulate </w:t>
      </w:r>
      <w:r>
        <w:rPr>
          <w:bCs/>
        </w:rPr>
        <w:t>your</w:t>
      </w:r>
      <w:r w:rsidRPr="00F63975">
        <w:rPr>
          <w:bCs/>
        </w:rPr>
        <w:t xml:space="preserve"> own policy proposals through a simulation exercise. </w:t>
      </w:r>
    </w:p>
    <w:p w14:paraId="0FC94450" w14:textId="575155A2" w:rsidR="00F63975" w:rsidRPr="00F63975" w:rsidRDefault="00F63975" w:rsidP="00CA67F2">
      <w:pPr>
        <w:pStyle w:val="ListParagraph"/>
        <w:numPr>
          <w:ilvl w:val="0"/>
          <w:numId w:val="18"/>
        </w:numPr>
        <w:rPr>
          <w:bCs/>
        </w:rPr>
      </w:pPr>
      <w:r>
        <w:rPr>
          <w:bCs/>
        </w:rPr>
        <w:t>You</w:t>
      </w:r>
      <w:r w:rsidRPr="00F63975">
        <w:rPr>
          <w:bCs/>
        </w:rPr>
        <w:t xml:space="preserve"> are able to critically assess the opportunities and constraints for social upgrading, examine severe forms of exploitation and its causes, look at the role of public and private actors, and assess the implications for labour and different groups of workers and producers.</w:t>
      </w:r>
    </w:p>
    <w:p w14:paraId="664CEF5E" w14:textId="3B62F201" w:rsidR="007E6C72" w:rsidRDefault="00571D70" w:rsidP="00AB7D35">
      <w:pPr>
        <w:tabs>
          <w:tab w:val="center" w:pos="4536"/>
        </w:tabs>
        <w:spacing w:after="0" w:line="240" w:lineRule="auto"/>
        <w:jc w:val="both"/>
        <w:rPr>
          <w:bCs/>
        </w:rPr>
      </w:pPr>
      <w:r w:rsidRPr="00AB7D35">
        <w:rPr>
          <w:bCs/>
        </w:rPr>
        <w:t xml:space="preserve">The case to which </w:t>
      </w:r>
      <w:r w:rsidR="00AB7D35">
        <w:rPr>
          <w:bCs/>
        </w:rPr>
        <w:t>you</w:t>
      </w:r>
      <w:r w:rsidRPr="00AB7D35">
        <w:rPr>
          <w:bCs/>
        </w:rPr>
        <w:t xml:space="preserve"> </w:t>
      </w:r>
      <w:r w:rsidR="00A76EC6" w:rsidRPr="00AB7D35">
        <w:rPr>
          <w:bCs/>
        </w:rPr>
        <w:t>will</w:t>
      </w:r>
      <w:r w:rsidRPr="00AB7D35">
        <w:rPr>
          <w:bCs/>
        </w:rPr>
        <w:t xml:space="preserve"> apply the concepts (social </w:t>
      </w:r>
      <w:r w:rsidR="00AB7D35">
        <w:rPr>
          <w:bCs/>
        </w:rPr>
        <w:t xml:space="preserve">and economic </w:t>
      </w:r>
      <w:r w:rsidRPr="00AB7D35">
        <w:rPr>
          <w:bCs/>
        </w:rPr>
        <w:t>upgrading, global value chain, governance, regulation of labour</w:t>
      </w:r>
      <w:r w:rsidR="00AB7D35">
        <w:rPr>
          <w:bCs/>
        </w:rPr>
        <w:t xml:space="preserve">, </w:t>
      </w:r>
      <w:r w:rsidR="00730811">
        <w:rPr>
          <w:bCs/>
        </w:rPr>
        <w:t xml:space="preserve">informality, </w:t>
      </w:r>
      <w:r w:rsidR="00F63975">
        <w:rPr>
          <w:bCs/>
        </w:rPr>
        <w:t xml:space="preserve">waste and </w:t>
      </w:r>
      <w:r w:rsidR="00AB7D35">
        <w:rPr>
          <w:bCs/>
        </w:rPr>
        <w:t>value</w:t>
      </w:r>
      <w:r w:rsidRPr="00AB7D35">
        <w:rPr>
          <w:bCs/>
        </w:rPr>
        <w:t xml:space="preserve">), </w:t>
      </w:r>
      <w:r w:rsidR="00730811">
        <w:rPr>
          <w:bCs/>
        </w:rPr>
        <w:t>are the living and working conditions</w:t>
      </w:r>
      <w:r w:rsidRPr="00AB7D35">
        <w:rPr>
          <w:bCs/>
        </w:rPr>
        <w:t xml:space="preserve"> of e-waste workers in Ghana. </w:t>
      </w:r>
      <w:r w:rsidR="007E6C72">
        <w:rPr>
          <w:bCs/>
        </w:rPr>
        <w:t xml:space="preserve">There is also an assignment attached to this simulation (see below). </w:t>
      </w:r>
    </w:p>
    <w:p w14:paraId="66723180" w14:textId="77777777" w:rsidR="007E6C72" w:rsidRDefault="007E6C72" w:rsidP="00AB7D35">
      <w:pPr>
        <w:tabs>
          <w:tab w:val="center" w:pos="4536"/>
        </w:tabs>
        <w:spacing w:after="0" w:line="240" w:lineRule="auto"/>
        <w:jc w:val="both"/>
        <w:rPr>
          <w:bCs/>
        </w:rPr>
      </w:pPr>
    </w:p>
    <w:p w14:paraId="45E1D603" w14:textId="5E72821C" w:rsidR="007E6C72" w:rsidRDefault="007E6C72" w:rsidP="00AB7D35">
      <w:pPr>
        <w:tabs>
          <w:tab w:val="center" w:pos="4536"/>
        </w:tabs>
        <w:spacing w:after="0" w:line="240" w:lineRule="auto"/>
        <w:jc w:val="both"/>
        <w:rPr>
          <w:bCs/>
        </w:rPr>
      </w:pPr>
      <w:r>
        <w:rPr>
          <w:bCs/>
        </w:rPr>
        <w:t xml:space="preserve">In addition, the simulation will help </w:t>
      </w:r>
      <w:r w:rsidRPr="0015461C">
        <w:rPr>
          <w:bCs/>
        </w:rPr>
        <w:t xml:space="preserve">you to achieve </w:t>
      </w:r>
      <w:r w:rsidRPr="0015461C">
        <w:rPr>
          <w:b/>
          <w:bCs/>
        </w:rPr>
        <w:t>learning outcomes of</w:t>
      </w:r>
      <w:r w:rsidRPr="009807B1">
        <w:rPr>
          <w:b/>
          <w:bCs/>
        </w:rPr>
        <w:t xml:space="preserve"> IOB’s master programmes</w:t>
      </w:r>
      <w:r>
        <w:rPr>
          <w:bCs/>
        </w:rPr>
        <w:t xml:space="preserve">. </w:t>
      </w:r>
    </w:p>
    <w:p w14:paraId="69F64748" w14:textId="43C0454F" w:rsidR="007E6C72" w:rsidRPr="007E6C72" w:rsidRDefault="007E6C72" w:rsidP="00CA67F2">
      <w:pPr>
        <w:pStyle w:val="ListParagraph"/>
        <w:numPr>
          <w:ilvl w:val="0"/>
          <w:numId w:val="19"/>
        </w:numPr>
        <w:tabs>
          <w:tab w:val="center" w:pos="4536"/>
        </w:tabs>
        <w:spacing w:after="0" w:line="240" w:lineRule="auto"/>
        <w:jc w:val="both"/>
        <w:rPr>
          <w:bCs/>
        </w:rPr>
      </w:pPr>
      <w:r>
        <w:rPr>
          <w:bCs/>
        </w:rPr>
        <w:t>You should be able to collect and analyse</w:t>
      </w:r>
      <w:r w:rsidRPr="007E6C72">
        <w:rPr>
          <w:bCs/>
        </w:rPr>
        <w:t xml:space="preserve"> a large amount of information on a concrete topic in a</w:t>
      </w:r>
      <w:r>
        <w:rPr>
          <w:bCs/>
        </w:rPr>
        <w:t xml:space="preserve"> relatively</w:t>
      </w:r>
      <w:r w:rsidRPr="007E6C72">
        <w:rPr>
          <w:bCs/>
        </w:rPr>
        <w:t xml:space="preserve"> short period of time</w:t>
      </w:r>
      <w:r>
        <w:rPr>
          <w:bCs/>
        </w:rPr>
        <w:t xml:space="preserve"> (= detective skill</w:t>
      </w:r>
      <w:r w:rsidR="0015461C">
        <w:rPr>
          <w:bCs/>
        </w:rPr>
        <w:t>s</w:t>
      </w:r>
      <w:r>
        <w:rPr>
          <w:bCs/>
        </w:rPr>
        <w:t>)</w:t>
      </w:r>
    </w:p>
    <w:p w14:paraId="2E090233" w14:textId="7E8808A3" w:rsidR="007E6C72" w:rsidRDefault="007E6C72" w:rsidP="00CA67F2">
      <w:pPr>
        <w:pStyle w:val="ListParagraph"/>
        <w:numPr>
          <w:ilvl w:val="0"/>
          <w:numId w:val="19"/>
        </w:numPr>
        <w:tabs>
          <w:tab w:val="center" w:pos="4536"/>
        </w:tabs>
        <w:spacing w:after="0" w:line="240" w:lineRule="auto"/>
        <w:jc w:val="both"/>
        <w:rPr>
          <w:bCs/>
        </w:rPr>
      </w:pPr>
      <w:r w:rsidRPr="007E6C72">
        <w:rPr>
          <w:bCs/>
        </w:rPr>
        <w:t xml:space="preserve">You should be </w:t>
      </w:r>
      <w:r>
        <w:rPr>
          <w:bCs/>
        </w:rPr>
        <w:t>able to translate this information to your classmates in the form of a group discussion (= translator skill</w:t>
      </w:r>
      <w:r w:rsidR="0015461C">
        <w:rPr>
          <w:bCs/>
        </w:rPr>
        <w:t>s</w:t>
      </w:r>
      <w:r>
        <w:rPr>
          <w:bCs/>
        </w:rPr>
        <w:t>)</w:t>
      </w:r>
    </w:p>
    <w:p w14:paraId="0C743C51" w14:textId="07050784" w:rsidR="007E6C72" w:rsidRPr="007E6C72" w:rsidRDefault="009807B1" w:rsidP="00CA67F2">
      <w:pPr>
        <w:pStyle w:val="ListParagraph"/>
        <w:numPr>
          <w:ilvl w:val="0"/>
          <w:numId w:val="19"/>
        </w:numPr>
        <w:tabs>
          <w:tab w:val="center" w:pos="4536"/>
        </w:tabs>
        <w:spacing w:after="0" w:line="240" w:lineRule="auto"/>
        <w:jc w:val="both"/>
        <w:rPr>
          <w:bCs/>
        </w:rPr>
      </w:pPr>
      <w:r>
        <w:rPr>
          <w:bCs/>
        </w:rPr>
        <w:t>You should be able to come to a negotiated consensus, on the basis of your own arguments and those advanced by your classmates (= diplomat skills)</w:t>
      </w:r>
    </w:p>
    <w:p w14:paraId="42867D1A" w14:textId="77777777" w:rsidR="00E85F5E" w:rsidRDefault="00E85F5E" w:rsidP="005F501B">
      <w:pPr>
        <w:tabs>
          <w:tab w:val="center" w:pos="4536"/>
        </w:tabs>
        <w:spacing w:after="0" w:line="240" w:lineRule="auto"/>
        <w:jc w:val="both"/>
        <w:rPr>
          <w:b/>
          <w:bCs/>
        </w:rPr>
      </w:pPr>
    </w:p>
    <w:p w14:paraId="342C186B" w14:textId="52C806B5" w:rsidR="00E85F5E" w:rsidRPr="00E85F5E" w:rsidRDefault="00E85F5E" w:rsidP="005F501B">
      <w:pPr>
        <w:tabs>
          <w:tab w:val="center" w:pos="4536"/>
        </w:tabs>
        <w:spacing w:after="0" w:line="240" w:lineRule="auto"/>
        <w:jc w:val="both"/>
        <w:rPr>
          <w:b/>
          <w:bCs/>
        </w:rPr>
      </w:pPr>
      <w:r>
        <w:rPr>
          <w:b/>
          <w:bCs/>
        </w:rPr>
        <w:t>Simulation : instructions</w:t>
      </w:r>
    </w:p>
    <w:p w14:paraId="15EDC6A4" w14:textId="77777777" w:rsidR="00B640CF" w:rsidRDefault="00B640CF" w:rsidP="00ED0897">
      <w:pPr>
        <w:tabs>
          <w:tab w:val="center" w:pos="4536"/>
        </w:tabs>
        <w:spacing w:after="0" w:line="240" w:lineRule="auto"/>
        <w:jc w:val="both"/>
        <w:rPr>
          <w:bCs/>
        </w:rPr>
      </w:pPr>
    </w:p>
    <w:p w14:paraId="107BC1B3" w14:textId="0777EC1D" w:rsidR="00EF55B4" w:rsidRDefault="00571D70" w:rsidP="00A23FD7">
      <w:pPr>
        <w:tabs>
          <w:tab w:val="center" w:pos="4536"/>
        </w:tabs>
        <w:spacing w:after="0" w:line="240" w:lineRule="auto"/>
        <w:jc w:val="both"/>
        <w:rPr>
          <w:bCs/>
        </w:rPr>
      </w:pPr>
      <w:r>
        <w:rPr>
          <w:bCs/>
        </w:rPr>
        <w:t xml:space="preserve">At the start of the Global </w:t>
      </w:r>
      <w:r w:rsidR="00C93FEF">
        <w:rPr>
          <w:bCs/>
        </w:rPr>
        <w:t>Organization of Production</w:t>
      </w:r>
      <w:r>
        <w:rPr>
          <w:bCs/>
        </w:rPr>
        <w:t xml:space="preserve"> course</w:t>
      </w:r>
      <w:r w:rsidR="00C93FEF">
        <w:rPr>
          <w:bCs/>
        </w:rPr>
        <w:t xml:space="preserve"> (session 2)</w:t>
      </w:r>
      <w:r>
        <w:rPr>
          <w:bCs/>
        </w:rPr>
        <w:t xml:space="preserve">, the simulation will be introduced and </w:t>
      </w:r>
      <w:r w:rsidR="00E92D44">
        <w:rPr>
          <w:bCs/>
        </w:rPr>
        <w:t xml:space="preserve">you </w:t>
      </w:r>
      <w:r w:rsidR="007E6C72">
        <w:rPr>
          <w:bCs/>
        </w:rPr>
        <w:t xml:space="preserve">will be assigned to one of the </w:t>
      </w:r>
      <w:r>
        <w:rPr>
          <w:bCs/>
        </w:rPr>
        <w:t xml:space="preserve">groups. </w:t>
      </w:r>
      <w:r w:rsidR="00A23FD7" w:rsidRPr="00A23FD7">
        <w:rPr>
          <w:bCs/>
        </w:rPr>
        <w:t xml:space="preserve">There are </w:t>
      </w:r>
      <w:r w:rsidR="00A23FD7" w:rsidRPr="00EF55B4">
        <w:rPr>
          <w:b/>
          <w:bCs/>
        </w:rPr>
        <w:t>8 groups</w:t>
      </w:r>
      <w:r w:rsidR="00A23FD7" w:rsidRPr="00A23FD7">
        <w:rPr>
          <w:bCs/>
        </w:rPr>
        <w:t xml:space="preserve">. </w:t>
      </w:r>
    </w:p>
    <w:p w14:paraId="192FF714" w14:textId="10049A6E" w:rsidR="004F7869" w:rsidRDefault="004F7869" w:rsidP="004F7869">
      <w:pPr>
        <w:pStyle w:val="ListParagraph"/>
        <w:numPr>
          <w:ilvl w:val="0"/>
          <w:numId w:val="15"/>
        </w:numPr>
        <w:tabs>
          <w:tab w:val="center" w:pos="4536"/>
        </w:tabs>
        <w:spacing w:after="0" w:line="240" w:lineRule="auto"/>
        <w:jc w:val="both"/>
        <w:rPr>
          <w:bCs/>
        </w:rPr>
      </w:pPr>
      <w:r>
        <w:rPr>
          <w:bCs/>
        </w:rPr>
        <w:t>The first</w:t>
      </w:r>
      <w:r w:rsidRPr="00EF55B4">
        <w:rPr>
          <w:bCs/>
        </w:rPr>
        <w:t xml:space="preserve"> group consists of </w:t>
      </w:r>
      <w:r>
        <w:rPr>
          <w:bCs/>
        </w:rPr>
        <w:t>representatives of informal</w:t>
      </w:r>
      <w:r w:rsidRPr="00EF55B4">
        <w:rPr>
          <w:bCs/>
        </w:rPr>
        <w:t xml:space="preserve"> e-waste workers</w:t>
      </w:r>
      <w:r>
        <w:rPr>
          <w:bCs/>
        </w:rPr>
        <w:t xml:space="preserve"> from </w:t>
      </w:r>
      <w:proofErr w:type="spellStart"/>
      <w:r>
        <w:rPr>
          <w:bCs/>
        </w:rPr>
        <w:t>Agbogbloshie</w:t>
      </w:r>
      <w:proofErr w:type="spellEnd"/>
      <w:r w:rsidRPr="00EF55B4">
        <w:rPr>
          <w:bCs/>
        </w:rPr>
        <w:t xml:space="preserve">. </w:t>
      </w:r>
    </w:p>
    <w:p w14:paraId="3C65A126" w14:textId="77F9BECB" w:rsidR="004F7869" w:rsidRPr="00EF55B4" w:rsidRDefault="004F7869" w:rsidP="004F7869">
      <w:pPr>
        <w:pStyle w:val="ListParagraph"/>
        <w:numPr>
          <w:ilvl w:val="0"/>
          <w:numId w:val="15"/>
        </w:numPr>
        <w:tabs>
          <w:tab w:val="center" w:pos="4536"/>
        </w:tabs>
        <w:spacing w:after="0" w:line="240" w:lineRule="auto"/>
        <w:jc w:val="both"/>
        <w:rPr>
          <w:bCs/>
        </w:rPr>
      </w:pPr>
      <w:r w:rsidRPr="00EF55B4">
        <w:rPr>
          <w:bCs/>
        </w:rPr>
        <w:t xml:space="preserve">The </w:t>
      </w:r>
      <w:r>
        <w:rPr>
          <w:bCs/>
        </w:rPr>
        <w:t>second</w:t>
      </w:r>
      <w:r w:rsidRPr="00EF55B4">
        <w:rPr>
          <w:bCs/>
        </w:rPr>
        <w:t xml:space="preserve"> group consists of young Ghanaian entrepreneurs, more particularly representatives of the </w:t>
      </w:r>
      <w:r w:rsidRPr="00EF55B4">
        <w:rPr>
          <w:bCs/>
          <w:lang w:val="en"/>
        </w:rPr>
        <w:t>Agbogbloshie Makerspace Project</w:t>
      </w:r>
      <w:r w:rsidRPr="00EF55B4">
        <w:rPr>
          <w:bCs/>
        </w:rPr>
        <w:t xml:space="preserve">, a youth-driven project aimed at </w:t>
      </w:r>
      <w:r w:rsidRPr="00EF55B4">
        <w:rPr>
          <w:bCs/>
          <w:lang w:val="en"/>
        </w:rPr>
        <w:t xml:space="preserve">promoting ‘maker ecosystems’ in Africa. </w:t>
      </w:r>
    </w:p>
    <w:p w14:paraId="24776DCD" w14:textId="26010CC6" w:rsidR="004F7869" w:rsidRPr="00EF55B4" w:rsidRDefault="004F7869" w:rsidP="004F7869">
      <w:pPr>
        <w:pStyle w:val="ListParagraph"/>
        <w:numPr>
          <w:ilvl w:val="0"/>
          <w:numId w:val="15"/>
        </w:numPr>
        <w:tabs>
          <w:tab w:val="center" w:pos="4536"/>
        </w:tabs>
        <w:spacing w:after="0" w:line="240" w:lineRule="auto"/>
        <w:jc w:val="both"/>
        <w:rPr>
          <w:bCs/>
        </w:rPr>
      </w:pPr>
      <w:r>
        <w:rPr>
          <w:bCs/>
        </w:rPr>
        <w:t>The third group</w:t>
      </w:r>
      <w:r w:rsidRPr="00EF55B4">
        <w:rPr>
          <w:bCs/>
          <w:lang w:val="en"/>
        </w:rPr>
        <w:t xml:space="preserve"> consists of representatives of a local NGO, Green Advocacy Ghana, which has been among the first to communicate about the e-waste problem in the country. They have also been involved in some research. </w:t>
      </w:r>
    </w:p>
    <w:p w14:paraId="1BA52B08" w14:textId="711B23F0" w:rsidR="004F7869" w:rsidRPr="004F7869" w:rsidRDefault="004F7869" w:rsidP="004F7869">
      <w:pPr>
        <w:pStyle w:val="ListParagraph"/>
        <w:numPr>
          <w:ilvl w:val="0"/>
          <w:numId w:val="15"/>
        </w:numPr>
        <w:tabs>
          <w:tab w:val="center" w:pos="4536"/>
        </w:tabs>
        <w:spacing w:after="0" w:line="240" w:lineRule="auto"/>
        <w:jc w:val="both"/>
        <w:rPr>
          <w:bCs/>
        </w:rPr>
      </w:pPr>
      <w:r w:rsidRPr="00EF55B4">
        <w:rPr>
          <w:bCs/>
        </w:rPr>
        <w:t xml:space="preserve">The </w:t>
      </w:r>
      <w:r>
        <w:rPr>
          <w:bCs/>
        </w:rPr>
        <w:t xml:space="preserve">fourth </w:t>
      </w:r>
      <w:r w:rsidRPr="00EF55B4">
        <w:rPr>
          <w:bCs/>
        </w:rPr>
        <w:t>represents the national government. In Ghana, the Environmental Protection Agency (EPA) has been very active in d</w:t>
      </w:r>
      <w:r>
        <w:rPr>
          <w:bCs/>
        </w:rPr>
        <w:t>ealing with the e-waste problem</w:t>
      </w:r>
      <w:r w:rsidRPr="00EF55B4">
        <w:rPr>
          <w:bCs/>
        </w:rPr>
        <w:t xml:space="preserve">. </w:t>
      </w:r>
    </w:p>
    <w:p w14:paraId="2DCB90EB" w14:textId="3458A0F3" w:rsidR="00EF55B4" w:rsidRDefault="00A23FD7" w:rsidP="00EF55B4">
      <w:pPr>
        <w:pStyle w:val="ListParagraph"/>
        <w:numPr>
          <w:ilvl w:val="0"/>
          <w:numId w:val="15"/>
        </w:numPr>
        <w:tabs>
          <w:tab w:val="center" w:pos="4536"/>
        </w:tabs>
        <w:spacing w:after="0" w:line="240" w:lineRule="auto"/>
        <w:jc w:val="both"/>
        <w:rPr>
          <w:bCs/>
        </w:rPr>
      </w:pPr>
      <w:r w:rsidRPr="00EF55B4">
        <w:rPr>
          <w:bCs/>
        </w:rPr>
        <w:t xml:space="preserve">The </w:t>
      </w:r>
      <w:r w:rsidR="004F7869">
        <w:rPr>
          <w:bCs/>
        </w:rPr>
        <w:t>fifth group</w:t>
      </w:r>
      <w:r w:rsidRPr="00EF55B4">
        <w:rPr>
          <w:bCs/>
        </w:rPr>
        <w:t xml:space="preserve"> represents the international institutions and consists of ILO staff. </w:t>
      </w:r>
    </w:p>
    <w:p w14:paraId="57DA56B3" w14:textId="4430C38C" w:rsidR="00EF55B4" w:rsidRPr="004F7869" w:rsidRDefault="00EF55B4" w:rsidP="00EF55B4">
      <w:pPr>
        <w:pStyle w:val="ListParagraph"/>
        <w:numPr>
          <w:ilvl w:val="0"/>
          <w:numId w:val="15"/>
        </w:numPr>
        <w:tabs>
          <w:tab w:val="center" w:pos="4536"/>
        </w:tabs>
        <w:spacing w:after="0" w:line="240" w:lineRule="auto"/>
        <w:jc w:val="both"/>
        <w:rPr>
          <w:bCs/>
        </w:rPr>
      </w:pPr>
      <w:r>
        <w:rPr>
          <w:bCs/>
        </w:rPr>
        <w:t>The s</w:t>
      </w:r>
      <w:r w:rsidR="004F7869">
        <w:rPr>
          <w:bCs/>
        </w:rPr>
        <w:t>ixth</w:t>
      </w:r>
      <w:r>
        <w:rPr>
          <w:bCs/>
        </w:rPr>
        <w:t xml:space="preserve"> group consists of </w:t>
      </w:r>
      <w:r w:rsidR="00A23FD7" w:rsidRPr="00EF55B4">
        <w:rPr>
          <w:bCs/>
          <w:lang w:val="en"/>
        </w:rPr>
        <w:t>Basel Action Network</w:t>
      </w:r>
      <w:r>
        <w:rPr>
          <w:bCs/>
          <w:lang w:val="en"/>
        </w:rPr>
        <w:t>, and international NGO that is particularly overseeing the implementation of the Basel Convention on e-waste</w:t>
      </w:r>
      <w:r w:rsidR="00A23FD7" w:rsidRPr="00EF55B4">
        <w:rPr>
          <w:bCs/>
          <w:lang w:val="en"/>
        </w:rPr>
        <w:t xml:space="preserve">. </w:t>
      </w:r>
    </w:p>
    <w:p w14:paraId="1DCAB511" w14:textId="6FD00335" w:rsidR="004F7869" w:rsidRPr="00EF55B4" w:rsidRDefault="004F7869" w:rsidP="00EF55B4">
      <w:pPr>
        <w:pStyle w:val="ListParagraph"/>
        <w:numPr>
          <w:ilvl w:val="0"/>
          <w:numId w:val="15"/>
        </w:numPr>
        <w:tabs>
          <w:tab w:val="center" w:pos="4536"/>
        </w:tabs>
        <w:spacing w:after="0" w:line="240" w:lineRule="auto"/>
        <w:jc w:val="both"/>
        <w:rPr>
          <w:bCs/>
        </w:rPr>
      </w:pPr>
      <w:r>
        <w:rPr>
          <w:bCs/>
          <w:lang w:val="en"/>
        </w:rPr>
        <w:t xml:space="preserve">The seventh group consists of </w:t>
      </w:r>
      <w:proofErr w:type="spellStart"/>
      <w:r>
        <w:rPr>
          <w:bCs/>
          <w:lang w:val="en"/>
        </w:rPr>
        <w:t>Fairphone</w:t>
      </w:r>
      <w:proofErr w:type="spellEnd"/>
      <w:r>
        <w:rPr>
          <w:bCs/>
          <w:lang w:val="en"/>
        </w:rPr>
        <w:t>, a Dutch company founded in 2013. It produces ethical, modular smartphones and has been involved in a project to reduce electronic waste in Ghana.</w:t>
      </w:r>
    </w:p>
    <w:p w14:paraId="54B55C7E" w14:textId="26B45A4F" w:rsidR="00A23FD7" w:rsidRPr="00EF55B4" w:rsidRDefault="00EF55B4" w:rsidP="00EF55B4">
      <w:pPr>
        <w:pStyle w:val="ListParagraph"/>
        <w:numPr>
          <w:ilvl w:val="0"/>
          <w:numId w:val="15"/>
        </w:numPr>
        <w:tabs>
          <w:tab w:val="center" w:pos="4536"/>
        </w:tabs>
        <w:spacing w:after="0" w:line="240" w:lineRule="auto"/>
        <w:jc w:val="both"/>
        <w:rPr>
          <w:bCs/>
        </w:rPr>
      </w:pPr>
      <w:r>
        <w:rPr>
          <w:bCs/>
          <w:lang w:val="en"/>
        </w:rPr>
        <w:t>The eighth group</w:t>
      </w:r>
      <w:r w:rsidR="00A23FD7" w:rsidRPr="00EF55B4">
        <w:rPr>
          <w:bCs/>
          <w:lang w:val="en"/>
        </w:rPr>
        <w:t xml:space="preserve"> represents the lead firms in the electronics sector. In this case there are representatives of Nokia, a company that has also taken up the issue of e-waste as part of their corporate social responsibility. </w:t>
      </w:r>
    </w:p>
    <w:p w14:paraId="4277F308" w14:textId="77777777" w:rsidR="00A23FD7" w:rsidRDefault="00A23FD7" w:rsidP="00A8439D">
      <w:pPr>
        <w:tabs>
          <w:tab w:val="center" w:pos="4536"/>
        </w:tabs>
        <w:spacing w:after="0" w:line="240" w:lineRule="auto"/>
        <w:jc w:val="both"/>
        <w:rPr>
          <w:bCs/>
        </w:rPr>
      </w:pPr>
    </w:p>
    <w:p w14:paraId="70527EA7" w14:textId="28843C95" w:rsidR="00E92D44" w:rsidRDefault="006F6419" w:rsidP="00A8439D">
      <w:pPr>
        <w:tabs>
          <w:tab w:val="center" w:pos="4536"/>
        </w:tabs>
        <w:spacing w:after="0" w:line="240" w:lineRule="auto"/>
        <w:jc w:val="both"/>
        <w:rPr>
          <w:bCs/>
        </w:rPr>
      </w:pPr>
      <w:r>
        <w:rPr>
          <w:bCs/>
        </w:rPr>
        <w:t xml:space="preserve">In preparation for </w:t>
      </w:r>
      <w:r w:rsidR="009807B1">
        <w:rPr>
          <w:bCs/>
        </w:rPr>
        <w:t>the simulation</w:t>
      </w:r>
      <w:r>
        <w:rPr>
          <w:bCs/>
        </w:rPr>
        <w:t xml:space="preserve"> you’ll have</w:t>
      </w:r>
      <w:r w:rsidR="00571D70">
        <w:rPr>
          <w:bCs/>
        </w:rPr>
        <w:t xml:space="preserve"> to read the </w:t>
      </w:r>
      <w:r w:rsidR="00571D70" w:rsidRPr="00E92D44">
        <w:rPr>
          <w:b/>
          <w:bCs/>
        </w:rPr>
        <w:t xml:space="preserve">compulsory </w:t>
      </w:r>
      <w:r w:rsidR="007E6C72">
        <w:rPr>
          <w:b/>
          <w:bCs/>
        </w:rPr>
        <w:t>literature</w:t>
      </w:r>
      <w:r w:rsidR="00571D70">
        <w:rPr>
          <w:bCs/>
        </w:rPr>
        <w:t xml:space="preserve"> </w:t>
      </w:r>
      <w:r w:rsidR="007E6C72">
        <w:rPr>
          <w:bCs/>
        </w:rPr>
        <w:t xml:space="preserve">(see below) </w:t>
      </w:r>
      <w:r w:rsidR="00571D70">
        <w:rPr>
          <w:bCs/>
        </w:rPr>
        <w:t xml:space="preserve">as well as the </w:t>
      </w:r>
      <w:r w:rsidR="00571D70" w:rsidRPr="00E92D44">
        <w:rPr>
          <w:b/>
          <w:bCs/>
        </w:rPr>
        <w:t>specific</w:t>
      </w:r>
      <w:r w:rsidR="00E92D44" w:rsidRPr="00E92D44">
        <w:rPr>
          <w:b/>
          <w:bCs/>
        </w:rPr>
        <w:t xml:space="preserve"> group resources</w:t>
      </w:r>
      <w:r w:rsidR="006B550B">
        <w:rPr>
          <w:b/>
          <w:bCs/>
        </w:rPr>
        <w:t xml:space="preserve"> </w:t>
      </w:r>
      <w:r w:rsidR="006B550B" w:rsidRPr="006B550B">
        <w:rPr>
          <w:bCs/>
        </w:rPr>
        <w:t>(see below)</w:t>
      </w:r>
      <w:r w:rsidR="00E92D44" w:rsidRPr="006B550B">
        <w:rPr>
          <w:bCs/>
        </w:rPr>
        <w:t>.</w:t>
      </w:r>
      <w:r w:rsidR="00E92D44">
        <w:rPr>
          <w:bCs/>
        </w:rPr>
        <w:t xml:space="preserve"> </w:t>
      </w:r>
      <w:r w:rsidR="00C90B38">
        <w:rPr>
          <w:bCs/>
        </w:rPr>
        <w:t xml:space="preserve">Some of these specific resources are (quite long) reports; </w:t>
      </w:r>
      <w:r w:rsidR="00C90B38">
        <w:rPr>
          <w:bCs/>
        </w:rPr>
        <w:lastRenderedPageBreak/>
        <w:t xml:space="preserve">others are links to websites and videos. The point is not that you master all the details of these resources, but that you can </w:t>
      </w:r>
      <w:r w:rsidR="009A530A">
        <w:rPr>
          <w:bCs/>
        </w:rPr>
        <w:t xml:space="preserve">identify and understand </w:t>
      </w:r>
      <w:r w:rsidR="00C90B38">
        <w:rPr>
          <w:bCs/>
        </w:rPr>
        <w:t xml:space="preserve">the most relevant information, </w:t>
      </w:r>
      <w:r w:rsidR="009A530A">
        <w:rPr>
          <w:bCs/>
        </w:rPr>
        <w:t xml:space="preserve">i.e. </w:t>
      </w:r>
      <w:r w:rsidR="00C90B38">
        <w:rPr>
          <w:bCs/>
        </w:rPr>
        <w:t xml:space="preserve">the information that helps to build your group’s argument, or the concrete policy recommendations that you can propose to the group. Part of the exercise is to be able to ‘digest’ a considerable amount of information on a particular topic in a short period of time. </w:t>
      </w:r>
      <w:r w:rsidR="00E92D44">
        <w:rPr>
          <w:bCs/>
        </w:rPr>
        <w:t xml:space="preserve">The </w:t>
      </w:r>
      <w:r w:rsidR="00E92D44" w:rsidRPr="00E92D44">
        <w:rPr>
          <w:b/>
          <w:bCs/>
        </w:rPr>
        <w:t>recommended literature</w:t>
      </w:r>
      <w:r w:rsidR="00E92D44">
        <w:rPr>
          <w:bCs/>
        </w:rPr>
        <w:t xml:space="preserve"> is on Blackboard to </w:t>
      </w:r>
      <w:r w:rsidR="009A530A">
        <w:rPr>
          <w:bCs/>
        </w:rPr>
        <w:t xml:space="preserve">provide </w:t>
      </w:r>
      <w:r w:rsidR="00E92D44">
        <w:rPr>
          <w:bCs/>
        </w:rPr>
        <w:t>you with some</w:t>
      </w:r>
      <w:r w:rsidR="009A530A">
        <w:rPr>
          <w:bCs/>
        </w:rPr>
        <w:t xml:space="preserve"> additional</w:t>
      </w:r>
      <w:r w:rsidR="002674D4">
        <w:rPr>
          <w:bCs/>
        </w:rPr>
        <w:t xml:space="preserve"> facts and figures and useful</w:t>
      </w:r>
      <w:r w:rsidR="00E92D44">
        <w:rPr>
          <w:bCs/>
        </w:rPr>
        <w:t xml:space="preserve"> background information. </w:t>
      </w:r>
      <w:r w:rsidR="007E6C72">
        <w:rPr>
          <w:bCs/>
        </w:rPr>
        <w:t xml:space="preserve">These may help you strengthen your argument and provide you with fresh ideas for policies. </w:t>
      </w:r>
    </w:p>
    <w:p w14:paraId="7414F7CB" w14:textId="63731484" w:rsidR="00C93FEF" w:rsidRDefault="00C93FEF" w:rsidP="00A8439D">
      <w:pPr>
        <w:tabs>
          <w:tab w:val="center" w:pos="4536"/>
        </w:tabs>
        <w:spacing w:after="0" w:line="240" w:lineRule="auto"/>
        <w:jc w:val="both"/>
        <w:rPr>
          <w:bCs/>
        </w:rPr>
      </w:pPr>
    </w:p>
    <w:p w14:paraId="536FB849" w14:textId="3C85BAEC" w:rsidR="00C93FEF" w:rsidRPr="00C93FEF" w:rsidRDefault="00C93FEF" w:rsidP="00C93FEF">
      <w:pPr>
        <w:spacing w:after="0" w:line="240" w:lineRule="auto"/>
        <w:rPr>
          <w:rFonts w:cstheme="minorHAnsi"/>
          <w:bCs/>
        </w:rPr>
      </w:pPr>
      <w:r w:rsidRPr="00C93FEF">
        <w:rPr>
          <w:bCs/>
        </w:rPr>
        <w:t xml:space="preserve">On the </w:t>
      </w:r>
      <w:r w:rsidRPr="00C93FEF">
        <w:rPr>
          <w:rFonts w:cstheme="minorHAnsi"/>
          <w:bCs/>
        </w:rPr>
        <w:t>basis of all these resources and in preparat</w:t>
      </w:r>
      <w:r>
        <w:rPr>
          <w:rFonts w:cstheme="minorHAnsi"/>
          <w:bCs/>
        </w:rPr>
        <w:t>ion for the session, you should:</w:t>
      </w:r>
    </w:p>
    <w:p w14:paraId="2AE809A4" w14:textId="4A6A8383" w:rsidR="00C93FEF" w:rsidRDefault="00C93FEF" w:rsidP="00C93FEF">
      <w:pPr>
        <w:numPr>
          <w:ilvl w:val="0"/>
          <w:numId w:val="16"/>
        </w:numPr>
        <w:spacing w:after="0" w:line="240" w:lineRule="auto"/>
        <w:contextualSpacing/>
        <w:rPr>
          <w:rFonts w:eastAsia="Times New Roman" w:cstheme="minorHAnsi"/>
          <w:bCs/>
          <w:lang w:eastAsia="nl-BE"/>
        </w:rPr>
      </w:pPr>
      <w:r>
        <w:rPr>
          <w:rFonts w:eastAsia="Times New Roman" w:cstheme="minorHAnsi"/>
          <w:bCs/>
          <w:lang w:eastAsia="nl-BE"/>
        </w:rPr>
        <w:t>Organize an in-group meeting.</w:t>
      </w:r>
    </w:p>
    <w:p w14:paraId="7FFD99BD" w14:textId="3F5018B0" w:rsidR="00C93FEF" w:rsidRPr="00C93FEF" w:rsidRDefault="00C93FEF" w:rsidP="00C93FEF">
      <w:pPr>
        <w:numPr>
          <w:ilvl w:val="0"/>
          <w:numId w:val="16"/>
        </w:numPr>
        <w:spacing w:after="0" w:line="240" w:lineRule="auto"/>
        <w:contextualSpacing/>
        <w:rPr>
          <w:rFonts w:eastAsia="Times New Roman" w:cstheme="minorHAnsi"/>
          <w:bCs/>
          <w:lang w:eastAsia="nl-BE"/>
        </w:rPr>
      </w:pPr>
      <w:r>
        <w:rPr>
          <w:rFonts w:eastAsia="Times New Roman" w:cstheme="minorHAnsi"/>
          <w:bCs/>
          <w:lang w:eastAsia="nl-BE"/>
        </w:rPr>
        <w:t>T</w:t>
      </w:r>
      <w:r w:rsidRPr="00C93FEF">
        <w:rPr>
          <w:rFonts w:eastAsia="Times New Roman" w:cstheme="minorHAnsi"/>
          <w:bCs/>
          <w:lang w:eastAsia="nl-BE"/>
        </w:rPr>
        <w:t xml:space="preserve">hink about what the most important issues or problems in Ghana’s e-waste sector are, according to the organization you represent. More specifically you think about problems related to e-waste workers. You need to be aware of why your group argues this. Whose interests do you represent? </w:t>
      </w:r>
    </w:p>
    <w:p w14:paraId="3EFFE3F7" w14:textId="2C47C2A4" w:rsidR="00C93FEF" w:rsidRPr="00C93FEF" w:rsidRDefault="00C93FEF" w:rsidP="00C93FEF">
      <w:pPr>
        <w:numPr>
          <w:ilvl w:val="0"/>
          <w:numId w:val="16"/>
        </w:numPr>
        <w:spacing w:after="0" w:line="240" w:lineRule="auto"/>
        <w:contextualSpacing/>
        <w:rPr>
          <w:rFonts w:eastAsia="Times New Roman" w:cstheme="minorHAnsi"/>
          <w:bCs/>
          <w:lang w:eastAsia="nl-BE"/>
        </w:rPr>
      </w:pPr>
      <w:r w:rsidRPr="00C93FEF">
        <w:rPr>
          <w:rFonts w:eastAsia="Times New Roman" w:cstheme="minorHAnsi"/>
          <w:bCs/>
          <w:lang w:eastAsia="nl-BE"/>
        </w:rPr>
        <w:t xml:space="preserve">Think about what your group wants to achieve in this negotiation? What is your ideal outcome? What is your strategy? Who are </w:t>
      </w:r>
      <w:r>
        <w:rPr>
          <w:rFonts w:eastAsia="Times New Roman" w:cstheme="minorHAnsi"/>
          <w:bCs/>
          <w:lang w:eastAsia="nl-BE"/>
        </w:rPr>
        <w:t>your allies and your opponents?</w:t>
      </w:r>
    </w:p>
    <w:p w14:paraId="79D961C1" w14:textId="1CB8F380" w:rsidR="00C93FEF" w:rsidRPr="00C93FEF" w:rsidRDefault="00C93FEF" w:rsidP="00C93FEF">
      <w:pPr>
        <w:numPr>
          <w:ilvl w:val="0"/>
          <w:numId w:val="16"/>
        </w:numPr>
        <w:spacing w:after="0" w:line="240" w:lineRule="auto"/>
        <w:contextualSpacing/>
        <w:rPr>
          <w:rFonts w:eastAsia="Times New Roman" w:cstheme="minorHAnsi"/>
          <w:lang w:eastAsia="nl-BE"/>
        </w:rPr>
      </w:pPr>
      <w:r>
        <w:rPr>
          <w:rFonts w:eastAsia="Times New Roman" w:cstheme="minorHAnsi"/>
          <w:bCs/>
          <w:lang w:eastAsia="nl-BE"/>
        </w:rPr>
        <w:t>T</w:t>
      </w:r>
      <w:r w:rsidRPr="00C93FEF">
        <w:rPr>
          <w:rFonts w:eastAsia="Times New Roman" w:cstheme="minorHAnsi"/>
          <w:bCs/>
          <w:lang w:eastAsia="nl-BE"/>
        </w:rPr>
        <w:t>hink about concrete policies or projects you can propose to improve the conditions of e-waste workers. What can your organization do? And w</w:t>
      </w:r>
      <w:r>
        <w:rPr>
          <w:rFonts w:eastAsia="Times New Roman" w:cstheme="minorHAnsi"/>
          <w:bCs/>
          <w:lang w:eastAsia="nl-BE"/>
        </w:rPr>
        <w:t>hat do you expect others to do?</w:t>
      </w:r>
    </w:p>
    <w:p w14:paraId="23881FF4" w14:textId="77777777" w:rsidR="00C93FEF" w:rsidRPr="00C93FEF" w:rsidRDefault="00C93FEF" w:rsidP="00C93FEF">
      <w:pPr>
        <w:numPr>
          <w:ilvl w:val="0"/>
          <w:numId w:val="16"/>
        </w:numPr>
        <w:spacing w:after="0" w:line="240" w:lineRule="auto"/>
        <w:contextualSpacing/>
        <w:rPr>
          <w:rFonts w:eastAsia="Times New Roman" w:cstheme="minorHAnsi"/>
          <w:lang w:eastAsia="nl-BE"/>
        </w:rPr>
      </w:pPr>
      <w:r w:rsidRPr="00C93FEF">
        <w:rPr>
          <w:rFonts w:eastAsia="Times New Roman" w:cstheme="minorHAnsi"/>
          <w:b/>
          <w:bCs/>
          <w:lang w:eastAsia="nl-BE"/>
        </w:rPr>
        <w:t>Write a brief statement</w:t>
      </w:r>
      <w:r w:rsidRPr="00C93FEF">
        <w:rPr>
          <w:rFonts w:eastAsia="Times New Roman" w:cstheme="minorHAnsi"/>
          <w:bCs/>
          <w:lang w:eastAsia="nl-BE"/>
        </w:rPr>
        <w:t xml:space="preserve"> (between 750 and 1000 words) summarizing your group’s answers to these 3 questions (1. Issues and interests; 2. Objectives and strategy; 3. Policies and projects). </w:t>
      </w:r>
    </w:p>
    <w:p w14:paraId="383E8A6A" w14:textId="7740B83A" w:rsidR="00C93FEF" w:rsidRPr="00C93FEF" w:rsidRDefault="00C93FEF" w:rsidP="00C93FEF">
      <w:pPr>
        <w:numPr>
          <w:ilvl w:val="0"/>
          <w:numId w:val="16"/>
        </w:numPr>
        <w:spacing w:after="0" w:line="240" w:lineRule="auto"/>
        <w:contextualSpacing/>
        <w:rPr>
          <w:rFonts w:eastAsia="Times New Roman" w:cstheme="minorHAnsi"/>
          <w:lang w:eastAsia="nl-BE"/>
        </w:rPr>
      </w:pPr>
      <w:r w:rsidRPr="00C93FEF">
        <w:rPr>
          <w:rFonts w:eastAsia="Times New Roman" w:cstheme="minorHAnsi"/>
          <w:b/>
          <w:bCs/>
          <w:lang w:eastAsia="nl-BE"/>
        </w:rPr>
        <w:t xml:space="preserve">Send this statement </w:t>
      </w:r>
      <w:r w:rsidRPr="00C93FEF">
        <w:rPr>
          <w:rFonts w:eastAsia="Times New Roman" w:cstheme="minorHAnsi"/>
          <w:bCs/>
          <w:lang w:eastAsia="nl-BE"/>
        </w:rPr>
        <w:t xml:space="preserve">to </w:t>
      </w:r>
      <w:hyperlink r:id="rId5" w:history="1">
        <w:r w:rsidRPr="00C93FEF">
          <w:rPr>
            <w:rFonts w:eastAsia="Times New Roman" w:cstheme="minorHAnsi"/>
            <w:bCs/>
            <w:color w:val="0563C1" w:themeColor="hyperlink"/>
            <w:u w:val="single"/>
            <w:lang w:eastAsia="nl-BE"/>
          </w:rPr>
          <w:t>sara.geenen@uantwerpen.be</w:t>
        </w:r>
      </w:hyperlink>
      <w:r w:rsidRPr="00C93FEF">
        <w:rPr>
          <w:rFonts w:eastAsia="Times New Roman" w:cstheme="minorHAnsi"/>
          <w:bCs/>
          <w:lang w:eastAsia="nl-BE"/>
        </w:rPr>
        <w:t xml:space="preserve"> by </w:t>
      </w:r>
      <w:r w:rsidR="004C4E71">
        <w:rPr>
          <w:rFonts w:eastAsia="Times New Roman" w:cstheme="minorHAnsi"/>
          <w:b/>
          <w:bCs/>
          <w:lang w:eastAsia="nl-BE"/>
        </w:rPr>
        <w:t>Sunday 17</w:t>
      </w:r>
      <w:r w:rsidRPr="00C93FEF">
        <w:rPr>
          <w:rFonts w:eastAsia="Times New Roman" w:cstheme="minorHAnsi"/>
          <w:b/>
          <w:bCs/>
          <w:lang w:eastAsia="nl-BE"/>
        </w:rPr>
        <w:t xml:space="preserve"> February 10pm</w:t>
      </w:r>
      <w:r w:rsidRPr="00C93FEF">
        <w:rPr>
          <w:rFonts w:eastAsia="Times New Roman" w:cstheme="minorHAnsi"/>
          <w:bCs/>
          <w:lang w:eastAsia="nl-BE"/>
        </w:rPr>
        <w:t xml:space="preserve">. </w:t>
      </w:r>
    </w:p>
    <w:p w14:paraId="50E6E9D6" w14:textId="5250D5E1" w:rsidR="00C93FEF" w:rsidRDefault="00C93FEF" w:rsidP="00A8439D">
      <w:pPr>
        <w:tabs>
          <w:tab w:val="center" w:pos="4536"/>
        </w:tabs>
        <w:spacing w:after="0" w:line="240" w:lineRule="auto"/>
        <w:jc w:val="both"/>
        <w:rPr>
          <w:bCs/>
        </w:rPr>
      </w:pPr>
    </w:p>
    <w:p w14:paraId="0229FC9F" w14:textId="4C65C2F2" w:rsidR="00C93FEF" w:rsidRDefault="00C93FEF" w:rsidP="00A8439D">
      <w:pPr>
        <w:tabs>
          <w:tab w:val="center" w:pos="4536"/>
        </w:tabs>
        <w:spacing w:after="0" w:line="240" w:lineRule="auto"/>
        <w:jc w:val="both"/>
        <w:rPr>
          <w:bCs/>
        </w:rPr>
      </w:pPr>
      <w:r>
        <w:rPr>
          <w:bCs/>
        </w:rPr>
        <w:t xml:space="preserve">On </w:t>
      </w:r>
      <w:r w:rsidR="008B31E9">
        <w:rPr>
          <w:bCs/>
        </w:rPr>
        <w:t>Monday 18</w:t>
      </w:r>
      <w:r>
        <w:rPr>
          <w:bCs/>
        </w:rPr>
        <w:t xml:space="preserve"> February, the simulation will take place (10.30-12.30). The programme is as follows:</w:t>
      </w:r>
    </w:p>
    <w:p w14:paraId="6C8EC209" w14:textId="5A1716EF" w:rsidR="00CA67F2" w:rsidRPr="00CA67F2" w:rsidRDefault="00CA67F2" w:rsidP="00CA67F2">
      <w:pPr>
        <w:pStyle w:val="ListParagraph"/>
        <w:numPr>
          <w:ilvl w:val="0"/>
          <w:numId w:val="17"/>
        </w:numPr>
        <w:tabs>
          <w:tab w:val="center" w:pos="4536"/>
        </w:tabs>
        <w:spacing w:after="0" w:line="240" w:lineRule="auto"/>
        <w:jc w:val="both"/>
        <w:rPr>
          <w:bCs/>
        </w:rPr>
      </w:pPr>
      <w:r>
        <w:rPr>
          <w:bCs/>
        </w:rPr>
        <w:t>10.30-10.50</w:t>
      </w:r>
      <w:r w:rsidR="00C93FEF">
        <w:rPr>
          <w:bCs/>
        </w:rPr>
        <w:t xml:space="preserve">: Class discussion on question 1: </w:t>
      </w:r>
      <w:r w:rsidRPr="00CA67F2">
        <w:rPr>
          <w:bCs/>
        </w:rPr>
        <w:t>What are the main problems or priorities that should be tackled in Ghana’s e-waste sector, according to your organization? What are the main problems related to workers’ conditions? (= diagnosis)</w:t>
      </w:r>
      <w:r>
        <w:rPr>
          <w:bCs/>
        </w:rPr>
        <w:t>. One member will come to the fore to discuss this.</w:t>
      </w:r>
    </w:p>
    <w:p w14:paraId="31CF7286" w14:textId="792FDB16" w:rsidR="00CA67F2" w:rsidRPr="00CA67F2" w:rsidRDefault="00CA67F2" w:rsidP="00CA67F2">
      <w:pPr>
        <w:pStyle w:val="ListParagraph"/>
        <w:numPr>
          <w:ilvl w:val="0"/>
          <w:numId w:val="17"/>
        </w:numPr>
        <w:tabs>
          <w:tab w:val="center" w:pos="4536"/>
        </w:tabs>
        <w:spacing w:after="0" w:line="240" w:lineRule="auto"/>
        <w:jc w:val="both"/>
        <w:rPr>
          <w:bCs/>
        </w:rPr>
      </w:pPr>
      <w:r>
        <w:rPr>
          <w:bCs/>
        </w:rPr>
        <w:t xml:space="preserve">10.50-11.10: Class discussion on question 2: </w:t>
      </w:r>
      <w:r w:rsidRPr="00CA67F2">
        <w:rPr>
          <w:bCs/>
        </w:rPr>
        <w:t>What concrete projects or policies does your organization propose in order to improve workers’ conditions? What can be your own role and what do you expect the others to do? (= policies)</w:t>
      </w:r>
      <w:r>
        <w:rPr>
          <w:bCs/>
        </w:rPr>
        <w:t>. Another member will come to the fore to discuss this.</w:t>
      </w:r>
    </w:p>
    <w:p w14:paraId="5586D95E" w14:textId="10A5953B" w:rsidR="00C93FEF" w:rsidRDefault="00CA67F2" w:rsidP="00C93FEF">
      <w:pPr>
        <w:pStyle w:val="ListParagraph"/>
        <w:numPr>
          <w:ilvl w:val="0"/>
          <w:numId w:val="17"/>
        </w:numPr>
        <w:tabs>
          <w:tab w:val="center" w:pos="4536"/>
        </w:tabs>
        <w:spacing w:after="0" w:line="240" w:lineRule="auto"/>
        <w:jc w:val="both"/>
        <w:rPr>
          <w:bCs/>
        </w:rPr>
      </w:pPr>
      <w:r>
        <w:rPr>
          <w:bCs/>
        </w:rPr>
        <w:t>11.10-11.20: Break</w:t>
      </w:r>
    </w:p>
    <w:p w14:paraId="5BEDD430" w14:textId="77777777" w:rsidR="00CA67F2" w:rsidRDefault="00CA67F2" w:rsidP="00CA67F2">
      <w:pPr>
        <w:pStyle w:val="ListParagraph"/>
        <w:numPr>
          <w:ilvl w:val="0"/>
          <w:numId w:val="17"/>
        </w:numPr>
        <w:rPr>
          <w:bCs/>
        </w:rPr>
      </w:pPr>
      <w:r>
        <w:rPr>
          <w:bCs/>
        </w:rPr>
        <w:t xml:space="preserve">11.20-11.30: Back to in-group meeting. </w:t>
      </w:r>
      <w:r w:rsidRPr="00CA67F2">
        <w:rPr>
          <w:bCs/>
        </w:rPr>
        <w:t xml:space="preserve">: Based on what others have proposed, you may now again consult with your group members and formulate an answer/ a strategy for question 3. Keep in mind that you have certain interests to protect and certain outcomes you want to achieve. You cannot give in too much, but you will need to show some flexibility in order to come to a consensus. Also keep in mind that the negotiated policies which are proposed should be feasible, both politically and financially. </w:t>
      </w:r>
    </w:p>
    <w:p w14:paraId="4B5B52C6" w14:textId="6C6A29CF" w:rsidR="00CA67F2" w:rsidRPr="00CA67F2" w:rsidRDefault="00CA67F2" w:rsidP="00CA67F2">
      <w:pPr>
        <w:pStyle w:val="ListParagraph"/>
        <w:numPr>
          <w:ilvl w:val="0"/>
          <w:numId w:val="17"/>
        </w:numPr>
        <w:rPr>
          <w:bCs/>
        </w:rPr>
      </w:pPr>
      <w:r w:rsidRPr="00CA67F2">
        <w:rPr>
          <w:bCs/>
        </w:rPr>
        <w:t xml:space="preserve">11.30-12.00: Class discussion on question 3: What projects or policies do you propose as a group? (= negotiated consensus). One member will come to the fore to discuss this. The lecturer moderates and will try to steer all groups towards a negotiated consensus on which policies to adopt. </w:t>
      </w:r>
    </w:p>
    <w:p w14:paraId="2455771C" w14:textId="2356C1DF" w:rsidR="00A23FD7" w:rsidRPr="00CA67F2" w:rsidRDefault="00CA67F2" w:rsidP="00A8439D">
      <w:pPr>
        <w:pStyle w:val="ListParagraph"/>
        <w:numPr>
          <w:ilvl w:val="0"/>
          <w:numId w:val="17"/>
        </w:numPr>
        <w:tabs>
          <w:tab w:val="center" w:pos="4536"/>
        </w:tabs>
        <w:spacing w:after="0" w:line="240" w:lineRule="auto"/>
        <w:jc w:val="both"/>
        <w:rPr>
          <w:bCs/>
        </w:rPr>
      </w:pPr>
      <w:r>
        <w:rPr>
          <w:bCs/>
        </w:rPr>
        <w:t xml:space="preserve">12.00-12.30: Debriefing. </w:t>
      </w:r>
      <w:r w:rsidR="00A23FD7" w:rsidRPr="00CA67F2">
        <w:rPr>
          <w:bCs/>
        </w:rPr>
        <w:t xml:space="preserve">Now you step out of your role and become a student again. The lecturer will lead a short debriefing. </w:t>
      </w:r>
    </w:p>
    <w:p w14:paraId="482D1485" w14:textId="426FBA5F" w:rsidR="00CA67F2" w:rsidRDefault="00CA67F2">
      <w:pPr>
        <w:rPr>
          <w:bCs/>
        </w:rPr>
      </w:pPr>
      <w:r>
        <w:rPr>
          <w:bCs/>
        </w:rPr>
        <w:br w:type="page"/>
      </w:r>
    </w:p>
    <w:p w14:paraId="534DA2F4" w14:textId="77777777" w:rsidR="00EF55B4" w:rsidRPr="00CA67F2" w:rsidRDefault="00EF55B4" w:rsidP="00CA67F2">
      <w:pPr>
        <w:tabs>
          <w:tab w:val="center" w:pos="4536"/>
        </w:tabs>
        <w:spacing w:after="0" w:line="240" w:lineRule="auto"/>
        <w:jc w:val="both"/>
        <w:rPr>
          <w:bCs/>
        </w:rPr>
      </w:pPr>
    </w:p>
    <w:p w14:paraId="5992DFD5" w14:textId="1A09D279" w:rsidR="00E92D44" w:rsidRPr="006F6419" w:rsidRDefault="00E92D44" w:rsidP="00E92D44">
      <w:pPr>
        <w:spacing w:after="0" w:line="240" w:lineRule="auto"/>
        <w:rPr>
          <w:b/>
          <w:bCs/>
        </w:rPr>
      </w:pPr>
      <w:r w:rsidRPr="006F6419">
        <w:rPr>
          <w:b/>
          <w:bCs/>
        </w:rPr>
        <w:t>Compulsory literature</w:t>
      </w:r>
    </w:p>
    <w:p w14:paraId="72A1D062" w14:textId="0C7EC341" w:rsidR="00E92D44" w:rsidRDefault="0053747B" w:rsidP="0053747B">
      <w:pPr>
        <w:spacing w:after="0" w:line="240" w:lineRule="auto"/>
        <w:rPr>
          <w:bCs/>
        </w:rPr>
      </w:pPr>
      <w:r>
        <w:rPr>
          <w:bCs/>
        </w:rPr>
        <w:t xml:space="preserve">1. </w:t>
      </w:r>
      <w:r w:rsidR="00E92D44" w:rsidRPr="008B520E">
        <w:rPr>
          <w:bCs/>
        </w:rPr>
        <w:t>Lepawsky</w:t>
      </w:r>
      <w:r w:rsidR="00E92D44">
        <w:rPr>
          <w:bCs/>
        </w:rPr>
        <w:t>, J.</w:t>
      </w:r>
      <w:r w:rsidR="00E92D44" w:rsidRPr="008B520E">
        <w:rPr>
          <w:bCs/>
        </w:rPr>
        <w:t xml:space="preserve"> (2015)</w:t>
      </w:r>
      <w:r>
        <w:rPr>
          <w:bCs/>
        </w:rPr>
        <w:t xml:space="preserve">. </w:t>
      </w:r>
      <w:r w:rsidR="00E92D44">
        <w:rPr>
          <w:bCs/>
        </w:rPr>
        <w:t>The c</w:t>
      </w:r>
      <w:r w:rsidR="00E92D44" w:rsidRPr="008B520E">
        <w:rPr>
          <w:bCs/>
        </w:rPr>
        <w:t>han</w:t>
      </w:r>
      <w:r w:rsidR="00E92D44">
        <w:rPr>
          <w:bCs/>
        </w:rPr>
        <w:t xml:space="preserve">ging geography of global trade in electronic discards: time </w:t>
      </w:r>
      <w:r>
        <w:rPr>
          <w:bCs/>
        </w:rPr>
        <w:t>to rethink the e-waste problem.</w:t>
      </w:r>
      <w:r w:rsidR="00E92D44">
        <w:rPr>
          <w:bCs/>
        </w:rPr>
        <w:t xml:space="preserve"> </w:t>
      </w:r>
      <w:r w:rsidR="00E92D44" w:rsidRPr="0053747B">
        <w:rPr>
          <w:bCs/>
        </w:rPr>
        <w:t>The Geographical Journal</w:t>
      </w:r>
      <w:r w:rsidR="00E92D44">
        <w:rPr>
          <w:bCs/>
          <w:i/>
        </w:rPr>
        <w:t xml:space="preserve"> </w:t>
      </w:r>
      <w:r w:rsidR="00E92D44">
        <w:rPr>
          <w:bCs/>
        </w:rPr>
        <w:t>181 (2): 147-159.</w:t>
      </w:r>
    </w:p>
    <w:p w14:paraId="44C42FEB" w14:textId="76F48C10" w:rsidR="00E92D44" w:rsidRDefault="0053747B" w:rsidP="0053747B">
      <w:pPr>
        <w:spacing w:after="0" w:line="240" w:lineRule="auto"/>
        <w:rPr>
          <w:bCs/>
        </w:rPr>
      </w:pPr>
      <w:r>
        <w:rPr>
          <w:bCs/>
        </w:rPr>
        <w:t xml:space="preserve">2. Wong, A. (2015). </w:t>
      </w:r>
      <w:r w:rsidR="00E92D44">
        <w:rPr>
          <w:bCs/>
        </w:rPr>
        <w:t>Articulation of informal labour: interrogating the e-waste value cha</w:t>
      </w:r>
      <w:r>
        <w:rPr>
          <w:bCs/>
        </w:rPr>
        <w:t>in in Singapore and Malaysia. I</w:t>
      </w:r>
      <w:r w:rsidR="00E92D44">
        <w:rPr>
          <w:bCs/>
        </w:rPr>
        <w:t>n: Newsome et al</w:t>
      </w:r>
      <w:r>
        <w:rPr>
          <w:bCs/>
        </w:rPr>
        <w:t>.</w:t>
      </w:r>
      <w:r w:rsidR="00E92D44">
        <w:rPr>
          <w:bCs/>
        </w:rPr>
        <w:t xml:space="preserve"> (</w:t>
      </w:r>
      <w:proofErr w:type="spellStart"/>
      <w:r w:rsidR="00E92D44">
        <w:rPr>
          <w:bCs/>
        </w:rPr>
        <w:t>eds</w:t>
      </w:r>
      <w:proofErr w:type="spellEnd"/>
      <w:r w:rsidR="00E92D44">
        <w:rPr>
          <w:bCs/>
        </w:rPr>
        <w:t>)</w:t>
      </w:r>
      <w:r>
        <w:rPr>
          <w:bCs/>
        </w:rPr>
        <w:t>.</w:t>
      </w:r>
      <w:r w:rsidR="00E92D44">
        <w:rPr>
          <w:bCs/>
        </w:rPr>
        <w:t xml:space="preserve"> Putting labour in its place. Labour process a</w:t>
      </w:r>
      <w:r>
        <w:rPr>
          <w:bCs/>
        </w:rPr>
        <w:t>nalysis and global value chains.</w:t>
      </w:r>
      <w:r w:rsidR="00E92D44">
        <w:rPr>
          <w:bCs/>
        </w:rPr>
        <w:t xml:space="preserve"> London, Palgrave, 100-116.</w:t>
      </w:r>
    </w:p>
    <w:p w14:paraId="1EAE2CF6" w14:textId="3394550C" w:rsidR="008B31E9" w:rsidRPr="008B520E" w:rsidRDefault="008B31E9" w:rsidP="0053747B">
      <w:pPr>
        <w:spacing w:after="0" w:line="240" w:lineRule="auto"/>
        <w:rPr>
          <w:bCs/>
        </w:rPr>
      </w:pPr>
      <w:r w:rsidRPr="008B31E9">
        <w:rPr>
          <w:bCs/>
        </w:rPr>
        <w:t xml:space="preserve">3. Grant, R. and </w:t>
      </w:r>
      <w:proofErr w:type="spellStart"/>
      <w:r w:rsidRPr="008B31E9">
        <w:rPr>
          <w:bCs/>
        </w:rPr>
        <w:t>Oteng-Ababio</w:t>
      </w:r>
      <w:proofErr w:type="spellEnd"/>
      <w:r w:rsidRPr="008B31E9">
        <w:rPr>
          <w:bCs/>
        </w:rPr>
        <w:t xml:space="preserve">, M. (2016). The Global Transformation of Materials and the Emergence of Informal Urban Mining in Accra, Ghana. </w:t>
      </w:r>
      <w:r w:rsidRPr="008B31E9">
        <w:rPr>
          <w:bCs/>
          <w:i/>
        </w:rPr>
        <w:t>Africa Today</w:t>
      </w:r>
      <w:r w:rsidRPr="008B31E9">
        <w:rPr>
          <w:bCs/>
        </w:rPr>
        <w:t xml:space="preserve"> 62 (4): 3-20.</w:t>
      </w:r>
    </w:p>
    <w:p w14:paraId="6C706568" w14:textId="77777777" w:rsidR="00CA67F2" w:rsidRDefault="00CA67F2" w:rsidP="00E92D44">
      <w:pPr>
        <w:spacing w:after="0" w:line="240" w:lineRule="auto"/>
        <w:rPr>
          <w:b/>
          <w:bCs/>
        </w:rPr>
      </w:pPr>
    </w:p>
    <w:p w14:paraId="056AEAAC" w14:textId="1468DA6E" w:rsidR="00E92D44" w:rsidRPr="006F6419" w:rsidRDefault="00E92D44" w:rsidP="00E92D44">
      <w:pPr>
        <w:spacing w:after="0" w:line="240" w:lineRule="auto"/>
        <w:rPr>
          <w:b/>
          <w:bCs/>
        </w:rPr>
      </w:pPr>
      <w:r w:rsidRPr="006F6419">
        <w:rPr>
          <w:b/>
          <w:bCs/>
        </w:rPr>
        <w:t>Recommended literature</w:t>
      </w:r>
      <w:r w:rsidR="00A85E2D">
        <w:rPr>
          <w:b/>
          <w:bCs/>
        </w:rPr>
        <w:t xml:space="preserve"> (general resources)</w:t>
      </w:r>
    </w:p>
    <w:p w14:paraId="50F53CC9" w14:textId="3ADD1B60" w:rsidR="0053747B" w:rsidRDefault="0053747B" w:rsidP="0053747B">
      <w:pPr>
        <w:spacing w:after="0" w:line="240" w:lineRule="auto"/>
        <w:rPr>
          <w:bCs/>
        </w:rPr>
      </w:pPr>
      <w:r w:rsidRPr="00937753">
        <w:rPr>
          <w:bCs/>
          <w:lang w:val="nl-BE"/>
        </w:rPr>
        <w:t xml:space="preserve">1. Baldé, C.P.; Wang, F.; </w:t>
      </w:r>
      <w:proofErr w:type="spellStart"/>
      <w:r w:rsidRPr="00937753">
        <w:rPr>
          <w:bCs/>
          <w:lang w:val="nl-BE"/>
        </w:rPr>
        <w:t>Kuehr</w:t>
      </w:r>
      <w:proofErr w:type="spellEnd"/>
      <w:r w:rsidRPr="00937753">
        <w:rPr>
          <w:bCs/>
          <w:lang w:val="nl-BE"/>
        </w:rPr>
        <w:t xml:space="preserve">, R.; Huisman, J. (2015a). </w:t>
      </w:r>
      <w:r>
        <w:rPr>
          <w:bCs/>
        </w:rPr>
        <w:t xml:space="preserve">The global e-waste monitor </w:t>
      </w:r>
      <w:r w:rsidRPr="001C18EF">
        <w:rPr>
          <w:bCs/>
        </w:rPr>
        <w:t>2014</w:t>
      </w:r>
      <w:r>
        <w:rPr>
          <w:bCs/>
        </w:rPr>
        <w:t>.</w:t>
      </w:r>
      <w:r w:rsidRPr="001C18EF">
        <w:rPr>
          <w:bCs/>
        </w:rPr>
        <w:t xml:space="preserve"> United Nations</w:t>
      </w:r>
      <w:r>
        <w:rPr>
          <w:bCs/>
        </w:rPr>
        <w:t xml:space="preserve"> University, Bonn.</w:t>
      </w:r>
    </w:p>
    <w:p w14:paraId="6B29B98B" w14:textId="77777777" w:rsidR="0053747B" w:rsidRPr="00DC0011" w:rsidRDefault="0053747B" w:rsidP="0053747B">
      <w:pPr>
        <w:spacing w:after="0" w:line="240" w:lineRule="auto"/>
        <w:rPr>
          <w:bCs/>
        </w:rPr>
      </w:pPr>
      <w:r>
        <w:rPr>
          <w:bCs/>
        </w:rPr>
        <w:t xml:space="preserve">2. Baldé, C.P.; </w:t>
      </w:r>
      <w:proofErr w:type="spellStart"/>
      <w:r w:rsidRPr="00DC0011">
        <w:rPr>
          <w:bCs/>
        </w:rPr>
        <w:t>Kuehr</w:t>
      </w:r>
      <w:proofErr w:type="spellEnd"/>
      <w:r w:rsidRPr="00DC0011">
        <w:rPr>
          <w:bCs/>
        </w:rPr>
        <w:t>,</w:t>
      </w:r>
      <w:r>
        <w:rPr>
          <w:bCs/>
        </w:rPr>
        <w:t xml:space="preserve"> R.; </w:t>
      </w:r>
      <w:r w:rsidRPr="00DC0011">
        <w:rPr>
          <w:bCs/>
        </w:rPr>
        <w:t>Blumenthal,</w:t>
      </w:r>
      <w:r>
        <w:rPr>
          <w:bCs/>
        </w:rPr>
        <w:t xml:space="preserve"> K.; </w:t>
      </w:r>
      <w:proofErr w:type="spellStart"/>
      <w:r w:rsidRPr="00DC0011">
        <w:rPr>
          <w:bCs/>
        </w:rPr>
        <w:t>Fondeur</w:t>
      </w:r>
      <w:proofErr w:type="spellEnd"/>
      <w:r w:rsidRPr="00DC0011">
        <w:rPr>
          <w:bCs/>
        </w:rPr>
        <w:t xml:space="preserve"> Gill,</w:t>
      </w:r>
      <w:r>
        <w:rPr>
          <w:bCs/>
        </w:rPr>
        <w:t xml:space="preserve"> S.;</w:t>
      </w:r>
      <w:r w:rsidRPr="00DC0011">
        <w:rPr>
          <w:bCs/>
        </w:rPr>
        <w:t xml:space="preserve"> Kern,</w:t>
      </w:r>
      <w:r>
        <w:rPr>
          <w:bCs/>
        </w:rPr>
        <w:t xml:space="preserve"> M.; </w:t>
      </w:r>
      <w:proofErr w:type="spellStart"/>
      <w:r w:rsidRPr="00DC0011">
        <w:rPr>
          <w:bCs/>
        </w:rPr>
        <w:t>Micheli</w:t>
      </w:r>
      <w:proofErr w:type="spellEnd"/>
      <w:r w:rsidRPr="00DC0011">
        <w:rPr>
          <w:bCs/>
        </w:rPr>
        <w:t>,</w:t>
      </w:r>
      <w:r>
        <w:rPr>
          <w:bCs/>
        </w:rPr>
        <w:t xml:space="preserve"> P.; </w:t>
      </w:r>
      <w:proofErr w:type="spellStart"/>
      <w:r w:rsidRPr="00DC0011">
        <w:rPr>
          <w:bCs/>
        </w:rPr>
        <w:t>Magpantay</w:t>
      </w:r>
      <w:proofErr w:type="spellEnd"/>
      <w:r w:rsidRPr="00DC0011">
        <w:rPr>
          <w:bCs/>
        </w:rPr>
        <w:t xml:space="preserve">, </w:t>
      </w:r>
      <w:r>
        <w:rPr>
          <w:bCs/>
        </w:rPr>
        <w:t>E.;</w:t>
      </w:r>
      <w:r w:rsidRPr="00DC0011">
        <w:rPr>
          <w:bCs/>
        </w:rPr>
        <w:t xml:space="preserve"> </w:t>
      </w:r>
      <w:proofErr w:type="spellStart"/>
      <w:r w:rsidRPr="00DC0011">
        <w:rPr>
          <w:bCs/>
        </w:rPr>
        <w:t>Huisman</w:t>
      </w:r>
      <w:proofErr w:type="spellEnd"/>
      <w:r>
        <w:rPr>
          <w:bCs/>
        </w:rPr>
        <w:t>, J.</w:t>
      </w:r>
      <w:r w:rsidRPr="00DC0011">
        <w:rPr>
          <w:bCs/>
        </w:rPr>
        <w:t xml:space="preserve"> </w:t>
      </w:r>
      <w:r>
        <w:rPr>
          <w:bCs/>
        </w:rPr>
        <w:t xml:space="preserve">(2015b). </w:t>
      </w:r>
      <w:r w:rsidRPr="00DC0011">
        <w:rPr>
          <w:bCs/>
        </w:rPr>
        <w:t>E-waste statistics: Guidelines on classifica</w:t>
      </w:r>
      <w:r>
        <w:rPr>
          <w:bCs/>
        </w:rPr>
        <w:t>tions, reporting and indicators.</w:t>
      </w:r>
      <w:r w:rsidRPr="00DC0011">
        <w:rPr>
          <w:bCs/>
        </w:rPr>
        <w:t xml:space="preserve"> United Nations</w:t>
      </w:r>
      <w:r>
        <w:rPr>
          <w:bCs/>
        </w:rPr>
        <w:t xml:space="preserve"> University, Bonn.</w:t>
      </w:r>
    </w:p>
    <w:p w14:paraId="3ABFF11F" w14:textId="77777777" w:rsidR="0053747B" w:rsidRPr="0053747B" w:rsidRDefault="0053747B" w:rsidP="0053747B">
      <w:pPr>
        <w:spacing w:after="0" w:line="240" w:lineRule="auto"/>
        <w:rPr>
          <w:bCs/>
          <w:lang w:val="fr-FR"/>
        </w:rPr>
      </w:pPr>
      <w:r w:rsidRPr="0053747B">
        <w:rPr>
          <w:bCs/>
          <w:lang w:val="fr-FR"/>
        </w:rPr>
        <w:t xml:space="preserve">3. </w:t>
      </w:r>
      <w:hyperlink r:id="rId6" w:history="1">
        <w:r w:rsidRPr="0053747B">
          <w:rPr>
            <w:rStyle w:val="Hyperlink"/>
            <w:bCs/>
            <w:lang w:val="fr-FR"/>
          </w:rPr>
          <w:t>Basel Convention</w:t>
        </w:r>
      </w:hyperlink>
      <w:r w:rsidRPr="0053747B">
        <w:rPr>
          <w:bCs/>
          <w:lang w:val="fr-FR"/>
        </w:rPr>
        <w:t xml:space="preserve"> </w:t>
      </w:r>
    </w:p>
    <w:p w14:paraId="2F1D8527" w14:textId="241E229D" w:rsidR="0053747B" w:rsidRDefault="00A148EE" w:rsidP="0053747B">
      <w:pPr>
        <w:spacing w:after="0" w:line="240" w:lineRule="auto"/>
        <w:rPr>
          <w:bCs/>
        </w:rPr>
      </w:pPr>
      <w:r>
        <w:rPr>
          <w:bCs/>
        </w:rPr>
        <w:t>4</w:t>
      </w:r>
      <w:r w:rsidR="0053747B">
        <w:rPr>
          <w:bCs/>
        </w:rPr>
        <w:t xml:space="preserve">. ILO (2012). </w:t>
      </w:r>
      <w:r w:rsidR="0053747B" w:rsidRPr="00367B84">
        <w:rPr>
          <w:bCs/>
        </w:rPr>
        <w:t>Global impact of e-waste</w:t>
      </w:r>
      <w:r w:rsidR="0053747B">
        <w:rPr>
          <w:bCs/>
        </w:rPr>
        <w:t xml:space="preserve">. Addressing the challenge. ILO, Geneva. </w:t>
      </w:r>
    </w:p>
    <w:p w14:paraId="38215DC0" w14:textId="6F74E221" w:rsidR="0053747B" w:rsidRDefault="00A148EE" w:rsidP="0053747B">
      <w:pPr>
        <w:spacing w:after="0" w:line="240" w:lineRule="auto"/>
        <w:rPr>
          <w:bCs/>
        </w:rPr>
      </w:pPr>
      <w:r>
        <w:rPr>
          <w:bCs/>
        </w:rPr>
        <w:t>5</w:t>
      </w:r>
      <w:r w:rsidR="0053747B">
        <w:rPr>
          <w:bCs/>
        </w:rPr>
        <w:t xml:space="preserve">. </w:t>
      </w:r>
      <w:r w:rsidR="0053747B" w:rsidRPr="005742F0">
        <w:rPr>
          <w:bCs/>
        </w:rPr>
        <w:t>SBC</w:t>
      </w:r>
      <w:r w:rsidR="0053747B">
        <w:rPr>
          <w:bCs/>
        </w:rPr>
        <w:t xml:space="preserve"> (2011). </w:t>
      </w:r>
      <w:r w:rsidR="0053747B" w:rsidRPr="005742F0">
        <w:rPr>
          <w:bCs/>
        </w:rPr>
        <w:t>G</w:t>
      </w:r>
      <w:r w:rsidR="0053747B">
        <w:rPr>
          <w:bCs/>
        </w:rPr>
        <w:t>hana e-waste country assessment. SBC e-waste Africa project.</w:t>
      </w:r>
    </w:p>
    <w:p w14:paraId="7316558E" w14:textId="227EC834" w:rsidR="0053747B" w:rsidRDefault="00A148EE" w:rsidP="0053747B">
      <w:pPr>
        <w:spacing w:after="0" w:line="240" w:lineRule="auto"/>
        <w:rPr>
          <w:bCs/>
        </w:rPr>
      </w:pPr>
      <w:r>
        <w:rPr>
          <w:bCs/>
        </w:rPr>
        <w:t>6</w:t>
      </w:r>
      <w:r w:rsidR="0053747B">
        <w:rPr>
          <w:bCs/>
        </w:rPr>
        <w:t xml:space="preserve">. UNEP (2009). Recycling. From e-waste to resources. UNEP and UNU, Bonn. </w:t>
      </w:r>
    </w:p>
    <w:p w14:paraId="23F1A8D7" w14:textId="072BC2B2" w:rsidR="00E92D44" w:rsidRDefault="00E92D44" w:rsidP="00A8439D">
      <w:pPr>
        <w:tabs>
          <w:tab w:val="center" w:pos="4536"/>
        </w:tabs>
        <w:spacing w:after="0" w:line="240" w:lineRule="auto"/>
        <w:jc w:val="both"/>
        <w:rPr>
          <w:bCs/>
        </w:rPr>
      </w:pPr>
    </w:p>
    <w:tbl>
      <w:tblPr>
        <w:tblStyle w:val="TableGrid"/>
        <w:tblW w:w="0" w:type="auto"/>
        <w:tblLook w:val="04A0" w:firstRow="1" w:lastRow="0" w:firstColumn="1" w:lastColumn="0" w:noHBand="0" w:noVBand="1"/>
      </w:tblPr>
      <w:tblGrid>
        <w:gridCol w:w="3788"/>
        <w:gridCol w:w="5274"/>
      </w:tblGrid>
      <w:tr w:rsidR="0053747B" w14:paraId="434DCC46" w14:textId="77777777" w:rsidTr="0003574A">
        <w:tc>
          <w:tcPr>
            <w:tcW w:w="3788" w:type="dxa"/>
          </w:tcPr>
          <w:p w14:paraId="692B72A5" w14:textId="77777777" w:rsidR="0053747B" w:rsidRPr="00E92D44" w:rsidRDefault="0053747B" w:rsidP="0003574A">
            <w:pPr>
              <w:tabs>
                <w:tab w:val="center" w:pos="4536"/>
              </w:tabs>
              <w:jc w:val="both"/>
              <w:rPr>
                <w:b/>
                <w:bCs/>
              </w:rPr>
            </w:pPr>
            <w:r w:rsidRPr="00E92D44">
              <w:rPr>
                <w:b/>
                <w:bCs/>
              </w:rPr>
              <w:t>Groups</w:t>
            </w:r>
          </w:p>
        </w:tc>
        <w:tc>
          <w:tcPr>
            <w:tcW w:w="5274" w:type="dxa"/>
          </w:tcPr>
          <w:p w14:paraId="42DA1469" w14:textId="77777777" w:rsidR="0053747B" w:rsidRPr="00E92D44" w:rsidRDefault="0053747B" w:rsidP="0003574A">
            <w:pPr>
              <w:tabs>
                <w:tab w:val="center" w:pos="4536"/>
              </w:tabs>
              <w:jc w:val="both"/>
              <w:rPr>
                <w:b/>
                <w:bCs/>
              </w:rPr>
            </w:pPr>
            <w:r w:rsidRPr="00E92D44">
              <w:rPr>
                <w:b/>
                <w:bCs/>
              </w:rPr>
              <w:t>Specific resources</w:t>
            </w:r>
          </w:p>
        </w:tc>
      </w:tr>
      <w:tr w:rsidR="00C565B8" w14:paraId="6A4523BD" w14:textId="77777777" w:rsidTr="0003574A">
        <w:tc>
          <w:tcPr>
            <w:tcW w:w="3788" w:type="dxa"/>
          </w:tcPr>
          <w:p w14:paraId="3ECA5E7A" w14:textId="31C75281" w:rsidR="00C565B8" w:rsidRPr="008B520E" w:rsidRDefault="00C565B8" w:rsidP="0003574A">
            <w:pPr>
              <w:rPr>
                <w:bCs/>
              </w:rPr>
            </w:pPr>
            <w:r>
              <w:rPr>
                <w:bCs/>
              </w:rPr>
              <w:t xml:space="preserve">Group 1: Informal e-waste workers from </w:t>
            </w:r>
            <w:proofErr w:type="spellStart"/>
            <w:r>
              <w:rPr>
                <w:bCs/>
              </w:rPr>
              <w:t>Agbogbloshie</w:t>
            </w:r>
            <w:proofErr w:type="spellEnd"/>
          </w:p>
        </w:tc>
        <w:tc>
          <w:tcPr>
            <w:tcW w:w="5274" w:type="dxa"/>
          </w:tcPr>
          <w:p w14:paraId="58D4EDE3" w14:textId="5D4077BD" w:rsidR="009040B0" w:rsidRPr="009040B0" w:rsidRDefault="009040B0" w:rsidP="00C565B8">
            <w:pPr>
              <w:rPr>
                <w:rStyle w:val="Hyperlink"/>
                <w:bCs/>
                <w:color w:val="auto"/>
                <w:u w:val="none"/>
                <w:lang w:val="pt-BR"/>
              </w:rPr>
            </w:pPr>
            <w:r w:rsidRPr="008532E6">
              <w:rPr>
                <w:bCs/>
                <w:lang w:val="pt-BR"/>
              </w:rPr>
              <w:t>Fernandez-Font Perez (2014)</w:t>
            </w:r>
            <w:r>
              <w:rPr>
                <w:bCs/>
                <w:lang w:val="pt-BR"/>
              </w:rPr>
              <w:t>.</w:t>
            </w:r>
            <w:r w:rsidRPr="008532E6">
              <w:rPr>
                <w:bCs/>
                <w:lang w:val="pt-BR"/>
              </w:rPr>
              <w:t xml:space="preserve"> Tools for informal e-waste recyclers</w:t>
            </w:r>
          </w:p>
          <w:p w14:paraId="51FC861B" w14:textId="0EF49A6D" w:rsidR="00C565B8" w:rsidRPr="00071B9C" w:rsidRDefault="009A204D" w:rsidP="00C565B8">
            <w:pPr>
              <w:rPr>
                <w:bCs/>
              </w:rPr>
            </w:pPr>
            <w:hyperlink r:id="rId7" w:history="1">
              <w:r w:rsidR="00C565B8" w:rsidRPr="00A90B03">
                <w:rPr>
                  <w:rStyle w:val="Hyperlink"/>
                  <w:bCs/>
                </w:rPr>
                <w:t>Recyclers turn Kenya’s e-waste into cash</w:t>
              </w:r>
            </w:hyperlink>
            <w:r w:rsidR="00C565B8" w:rsidRPr="00071B9C">
              <w:rPr>
                <w:bCs/>
              </w:rPr>
              <w:t xml:space="preserve"> </w:t>
            </w:r>
          </w:p>
          <w:p w14:paraId="74974529" w14:textId="5FB1A836" w:rsidR="00C565B8" w:rsidRPr="008B520E" w:rsidRDefault="009A204D" w:rsidP="00C565B8">
            <w:pPr>
              <w:rPr>
                <w:bCs/>
              </w:rPr>
            </w:pPr>
            <w:hyperlink r:id="rId8" w:history="1">
              <w:r w:rsidR="00C565B8" w:rsidRPr="00A90B03">
                <w:rPr>
                  <w:rStyle w:val="Hyperlink"/>
                  <w:bCs/>
                  <w:lang w:val="de-DE"/>
                </w:rPr>
                <w:t xml:space="preserve">E-waste </w:t>
              </w:r>
              <w:proofErr w:type="spellStart"/>
              <w:r w:rsidR="00C565B8" w:rsidRPr="00A90B03">
                <w:rPr>
                  <w:rStyle w:val="Hyperlink"/>
                  <w:bCs/>
                  <w:lang w:val="de-DE"/>
                </w:rPr>
                <w:t>market</w:t>
              </w:r>
              <w:proofErr w:type="spellEnd"/>
            </w:hyperlink>
          </w:p>
        </w:tc>
      </w:tr>
      <w:tr w:rsidR="00C565B8" w14:paraId="0DB78033" w14:textId="77777777" w:rsidTr="0003574A">
        <w:tc>
          <w:tcPr>
            <w:tcW w:w="3788" w:type="dxa"/>
          </w:tcPr>
          <w:p w14:paraId="5B8475BE" w14:textId="10AA6929" w:rsidR="00C565B8" w:rsidRPr="008B520E" w:rsidRDefault="00C565B8" w:rsidP="00C565B8">
            <w:pPr>
              <w:rPr>
                <w:bCs/>
              </w:rPr>
            </w:pPr>
            <w:r>
              <w:rPr>
                <w:bCs/>
              </w:rPr>
              <w:t>Group 2</w:t>
            </w:r>
            <w:r w:rsidRPr="008B520E">
              <w:rPr>
                <w:bCs/>
              </w:rPr>
              <w:t xml:space="preserve">: </w:t>
            </w:r>
            <w:r>
              <w:rPr>
                <w:bCs/>
              </w:rPr>
              <w:t xml:space="preserve">Young entrepreneurs from </w:t>
            </w:r>
            <w:r w:rsidRPr="008B520E">
              <w:rPr>
                <w:bCs/>
                <w:lang w:val="en"/>
              </w:rPr>
              <w:t>Agbogbloshie Makerspace Project</w:t>
            </w:r>
            <w:r>
              <w:rPr>
                <w:bCs/>
              </w:rPr>
              <w:t xml:space="preserve"> </w:t>
            </w:r>
          </w:p>
        </w:tc>
        <w:tc>
          <w:tcPr>
            <w:tcW w:w="5274" w:type="dxa"/>
          </w:tcPr>
          <w:p w14:paraId="7CFCA1D6" w14:textId="431F79FD" w:rsidR="009040B0" w:rsidRPr="009040B0" w:rsidRDefault="009040B0" w:rsidP="00C565B8">
            <w:pPr>
              <w:rPr>
                <w:rStyle w:val="Hyperlink"/>
                <w:bCs/>
                <w:color w:val="auto"/>
                <w:u w:val="none"/>
                <w:lang w:val="pt-BR"/>
              </w:rPr>
            </w:pPr>
            <w:r w:rsidRPr="008532E6">
              <w:rPr>
                <w:bCs/>
                <w:lang w:val="pt-BR"/>
              </w:rPr>
              <w:t>Fernandez-Font Perez (2014)</w:t>
            </w:r>
            <w:r>
              <w:rPr>
                <w:bCs/>
                <w:lang w:val="pt-BR"/>
              </w:rPr>
              <w:t>.</w:t>
            </w:r>
            <w:r w:rsidRPr="008532E6">
              <w:rPr>
                <w:bCs/>
                <w:lang w:val="pt-BR"/>
              </w:rPr>
              <w:t xml:space="preserve"> Tools for informal e-waste recyclers</w:t>
            </w:r>
          </w:p>
          <w:p w14:paraId="7C629EB2" w14:textId="2D85B1A4" w:rsidR="00C565B8" w:rsidRPr="008B520E" w:rsidRDefault="009A204D" w:rsidP="00C565B8">
            <w:pPr>
              <w:rPr>
                <w:bCs/>
              </w:rPr>
            </w:pPr>
            <w:hyperlink r:id="rId9" w:history="1">
              <w:proofErr w:type="spellStart"/>
              <w:r w:rsidR="00C565B8" w:rsidRPr="00A90B03">
                <w:rPr>
                  <w:rStyle w:val="Hyperlink"/>
                  <w:bCs/>
                  <w:lang w:val="en"/>
                </w:rPr>
                <w:t>Agbogbloshie</w:t>
              </w:r>
              <w:proofErr w:type="spellEnd"/>
              <w:r w:rsidR="00C565B8" w:rsidRPr="00A90B03">
                <w:rPr>
                  <w:rStyle w:val="Hyperlink"/>
                  <w:bCs/>
                  <w:lang w:val="en"/>
                </w:rPr>
                <w:t xml:space="preserve"> Makerspace Project</w:t>
              </w:r>
            </w:hyperlink>
          </w:p>
          <w:p w14:paraId="6E6F16FC" w14:textId="77777777" w:rsidR="00C565B8" w:rsidRPr="008B520E" w:rsidRDefault="009A204D" w:rsidP="00C565B8">
            <w:pPr>
              <w:rPr>
                <w:bCs/>
              </w:rPr>
            </w:pPr>
            <w:hyperlink r:id="rId10" w:history="1">
              <w:r w:rsidR="00C565B8" w:rsidRPr="00A90B03">
                <w:rPr>
                  <w:rStyle w:val="Hyperlink"/>
                  <w:bCs/>
                </w:rPr>
                <w:t>The burning truth behind an e-waste dump in Africa</w:t>
              </w:r>
            </w:hyperlink>
          </w:p>
          <w:p w14:paraId="03A5E10E" w14:textId="3FD3F4BE" w:rsidR="00C565B8" w:rsidRPr="008B520E" w:rsidRDefault="009A204D" w:rsidP="00C565B8">
            <w:pPr>
              <w:rPr>
                <w:bCs/>
              </w:rPr>
            </w:pPr>
            <w:hyperlink r:id="rId11" w:history="1">
              <w:r w:rsidR="00811B8D" w:rsidRPr="00811B8D">
                <w:rPr>
                  <w:rStyle w:val="Hyperlink"/>
                  <w:bCs/>
                </w:rPr>
                <w:t>Ghana to benefit from e-waste project to the tune of USD 100 million</w:t>
              </w:r>
            </w:hyperlink>
          </w:p>
        </w:tc>
      </w:tr>
      <w:tr w:rsidR="00C565B8" w14:paraId="5117E0BD" w14:textId="77777777" w:rsidTr="0003574A">
        <w:tc>
          <w:tcPr>
            <w:tcW w:w="3788" w:type="dxa"/>
          </w:tcPr>
          <w:p w14:paraId="72E9E457" w14:textId="24A526EF" w:rsidR="00C565B8" w:rsidRPr="008B520E" w:rsidRDefault="00C565B8" w:rsidP="00C565B8">
            <w:pPr>
              <w:rPr>
                <w:bCs/>
              </w:rPr>
            </w:pPr>
            <w:r>
              <w:rPr>
                <w:bCs/>
              </w:rPr>
              <w:t>Group 3: Green advocacy Ghana</w:t>
            </w:r>
          </w:p>
        </w:tc>
        <w:tc>
          <w:tcPr>
            <w:tcW w:w="5274" w:type="dxa"/>
          </w:tcPr>
          <w:p w14:paraId="20700756" w14:textId="77777777" w:rsidR="00C565B8" w:rsidRPr="00937753" w:rsidRDefault="009A204D" w:rsidP="00C565B8">
            <w:pPr>
              <w:rPr>
                <w:bCs/>
              </w:rPr>
            </w:pPr>
            <w:hyperlink r:id="rId12" w:history="1">
              <w:r w:rsidR="00C565B8" w:rsidRPr="00937753">
                <w:rPr>
                  <w:rStyle w:val="Hyperlink"/>
                  <w:bCs/>
                </w:rPr>
                <w:t>E-waste recycling project</w:t>
              </w:r>
            </w:hyperlink>
          </w:p>
          <w:p w14:paraId="11E9CADB" w14:textId="04D6241F" w:rsidR="00C565B8" w:rsidRPr="008B520E" w:rsidRDefault="00C565B8" w:rsidP="00C565B8">
            <w:pPr>
              <w:rPr>
                <w:bCs/>
              </w:rPr>
            </w:pPr>
            <w:r w:rsidRPr="00CB44BF">
              <w:rPr>
                <w:bCs/>
              </w:rPr>
              <w:t>Green Advocacy Ghana (2011)</w:t>
            </w:r>
            <w:r>
              <w:rPr>
                <w:bCs/>
              </w:rPr>
              <w:t>.</w:t>
            </w:r>
            <w:r w:rsidRPr="00CB44BF">
              <w:rPr>
                <w:bCs/>
              </w:rPr>
              <w:t xml:space="preserve"> E-waste strategy</w:t>
            </w:r>
          </w:p>
        </w:tc>
      </w:tr>
      <w:tr w:rsidR="00C565B8" w14:paraId="3D137043" w14:textId="77777777" w:rsidTr="0003574A">
        <w:tc>
          <w:tcPr>
            <w:tcW w:w="3788" w:type="dxa"/>
          </w:tcPr>
          <w:p w14:paraId="489F1A01" w14:textId="68C814F9" w:rsidR="00C565B8" w:rsidRPr="008B520E" w:rsidRDefault="00C565B8" w:rsidP="00C565B8">
            <w:pPr>
              <w:rPr>
                <w:bCs/>
              </w:rPr>
            </w:pPr>
            <w:r>
              <w:rPr>
                <w:bCs/>
              </w:rPr>
              <w:t xml:space="preserve">Group 4: </w:t>
            </w:r>
            <w:r w:rsidRPr="008B520E">
              <w:rPr>
                <w:bCs/>
              </w:rPr>
              <w:t>Ghana Environme</w:t>
            </w:r>
            <w:r>
              <w:rPr>
                <w:bCs/>
              </w:rPr>
              <w:t>ntal Protection Agency (EPA)</w:t>
            </w:r>
          </w:p>
        </w:tc>
        <w:tc>
          <w:tcPr>
            <w:tcW w:w="5274" w:type="dxa"/>
          </w:tcPr>
          <w:p w14:paraId="581210CD" w14:textId="77777777" w:rsidR="004734A3" w:rsidRDefault="009A204D" w:rsidP="00C565B8">
            <w:pPr>
              <w:rPr>
                <w:rStyle w:val="Hyperlink"/>
                <w:bCs/>
              </w:rPr>
            </w:pPr>
            <w:hyperlink r:id="rId13" w:history="1">
              <w:r w:rsidR="004734A3" w:rsidRPr="00A90B03">
                <w:rPr>
                  <w:rStyle w:val="Hyperlink"/>
                  <w:bCs/>
                </w:rPr>
                <w:t>Ghana parliament finally passes e-waste law</w:t>
              </w:r>
            </w:hyperlink>
          </w:p>
          <w:p w14:paraId="0BBE58AF" w14:textId="2EDFBAE8" w:rsidR="004734A3" w:rsidRDefault="009A204D" w:rsidP="00C565B8">
            <w:pPr>
              <w:rPr>
                <w:bCs/>
              </w:rPr>
            </w:pPr>
            <w:hyperlink r:id="rId14" w:history="1">
              <w:r w:rsidR="004734A3" w:rsidRPr="004734A3">
                <w:rPr>
                  <w:rStyle w:val="Hyperlink"/>
                  <w:bCs/>
                </w:rPr>
                <w:t>Ghana to benefit from e-waste project to the tune of USD 100 million</w:t>
              </w:r>
            </w:hyperlink>
          </w:p>
          <w:p w14:paraId="1AB56C96" w14:textId="5CCB51EA" w:rsidR="00C565B8" w:rsidRPr="008B520E" w:rsidRDefault="00C565B8" w:rsidP="00C565B8">
            <w:pPr>
              <w:rPr>
                <w:bCs/>
              </w:rPr>
            </w:pPr>
            <w:proofErr w:type="spellStart"/>
            <w:r w:rsidRPr="00EF56A1">
              <w:rPr>
                <w:bCs/>
              </w:rPr>
              <w:t>Oko</w:t>
            </w:r>
            <w:proofErr w:type="spellEnd"/>
            <w:r w:rsidRPr="00EF56A1">
              <w:rPr>
                <w:bCs/>
              </w:rPr>
              <w:t xml:space="preserve"> </w:t>
            </w:r>
            <w:proofErr w:type="spellStart"/>
            <w:r w:rsidRPr="00EF56A1">
              <w:rPr>
                <w:bCs/>
              </w:rPr>
              <w:t>Institut</w:t>
            </w:r>
            <w:proofErr w:type="spellEnd"/>
            <w:r w:rsidRPr="00EF56A1">
              <w:rPr>
                <w:bCs/>
              </w:rPr>
              <w:t xml:space="preserve"> (2010)</w:t>
            </w:r>
            <w:r>
              <w:rPr>
                <w:bCs/>
              </w:rPr>
              <w:t>.</w:t>
            </w:r>
            <w:r w:rsidRPr="00EF56A1">
              <w:rPr>
                <w:bCs/>
              </w:rPr>
              <w:t xml:space="preserve"> Socio-economic assessment and feasibility study on sustainable </w:t>
            </w:r>
            <w:r>
              <w:rPr>
                <w:bCs/>
              </w:rPr>
              <w:t>e-waste management in Ghana</w:t>
            </w:r>
          </w:p>
        </w:tc>
      </w:tr>
      <w:tr w:rsidR="00C565B8" w14:paraId="0EE53E66" w14:textId="77777777" w:rsidTr="0003574A">
        <w:tc>
          <w:tcPr>
            <w:tcW w:w="3788" w:type="dxa"/>
          </w:tcPr>
          <w:p w14:paraId="02C5DD47" w14:textId="3A514477" w:rsidR="00C565B8" w:rsidRPr="008B520E" w:rsidRDefault="00C565B8" w:rsidP="00C565B8">
            <w:pPr>
              <w:rPr>
                <w:bCs/>
              </w:rPr>
            </w:pPr>
            <w:r>
              <w:rPr>
                <w:bCs/>
              </w:rPr>
              <w:t xml:space="preserve">Group 5: </w:t>
            </w:r>
            <w:r w:rsidRPr="008B520E">
              <w:rPr>
                <w:bCs/>
              </w:rPr>
              <w:t>Internati</w:t>
            </w:r>
            <w:r>
              <w:rPr>
                <w:bCs/>
              </w:rPr>
              <w:t>onal Labour Organization (ILO)</w:t>
            </w:r>
          </w:p>
        </w:tc>
        <w:tc>
          <w:tcPr>
            <w:tcW w:w="5274" w:type="dxa"/>
          </w:tcPr>
          <w:p w14:paraId="22751953" w14:textId="77777777" w:rsidR="00C565B8" w:rsidRPr="008B520E" w:rsidRDefault="00C565B8" w:rsidP="00C565B8">
            <w:pPr>
              <w:rPr>
                <w:bCs/>
              </w:rPr>
            </w:pPr>
            <w:r w:rsidRPr="008B520E">
              <w:rPr>
                <w:bCs/>
              </w:rPr>
              <w:t>ILO (2014)</w:t>
            </w:r>
            <w:r>
              <w:rPr>
                <w:bCs/>
              </w:rPr>
              <w:t>.</w:t>
            </w:r>
            <w:r w:rsidRPr="008B520E">
              <w:rPr>
                <w:bCs/>
              </w:rPr>
              <w:t xml:space="preserve"> Tackling informality in e-waste</w:t>
            </w:r>
          </w:p>
          <w:p w14:paraId="7BC6A642" w14:textId="77777777" w:rsidR="00C565B8" w:rsidRPr="008B520E" w:rsidRDefault="00C565B8" w:rsidP="00C565B8">
            <w:pPr>
              <w:rPr>
                <w:bCs/>
              </w:rPr>
            </w:pPr>
          </w:p>
        </w:tc>
      </w:tr>
      <w:tr w:rsidR="00C565B8" w14:paraId="43F793BF" w14:textId="77777777" w:rsidTr="0003574A">
        <w:tc>
          <w:tcPr>
            <w:tcW w:w="3788" w:type="dxa"/>
          </w:tcPr>
          <w:p w14:paraId="231772B3" w14:textId="729E8548" w:rsidR="00C565B8" w:rsidRPr="008B520E" w:rsidRDefault="00C565B8" w:rsidP="00C565B8">
            <w:pPr>
              <w:rPr>
                <w:bCs/>
              </w:rPr>
            </w:pPr>
            <w:r>
              <w:rPr>
                <w:bCs/>
              </w:rPr>
              <w:t>Group 6: Basel Action Network</w:t>
            </w:r>
            <w:r w:rsidR="004A23E7">
              <w:rPr>
                <w:bCs/>
              </w:rPr>
              <w:t xml:space="preserve"> (BAN)</w:t>
            </w:r>
          </w:p>
        </w:tc>
        <w:tc>
          <w:tcPr>
            <w:tcW w:w="5274" w:type="dxa"/>
          </w:tcPr>
          <w:p w14:paraId="1F46B094" w14:textId="77777777" w:rsidR="00C565B8" w:rsidRDefault="009A204D" w:rsidP="00C565B8">
            <w:pPr>
              <w:rPr>
                <w:bCs/>
              </w:rPr>
            </w:pPr>
            <w:hyperlink r:id="rId15" w:history="1">
              <w:r w:rsidR="00C565B8" w:rsidRPr="00A90B03">
                <w:rPr>
                  <w:rStyle w:val="Hyperlink"/>
                  <w:bCs/>
                </w:rPr>
                <w:t>Basel Action Network</w:t>
              </w:r>
            </w:hyperlink>
          </w:p>
          <w:p w14:paraId="75F0EDA3" w14:textId="77777777" w:rsidR="00C565B8" w:rsidRPr="00701521" w:rsidRDefault="009A204D" w:rsidP="00C565B8">
            <w:pPr>
              <w:rPr>
                <w:bCs/>
              </w:rPr>
            </w:pPr>
            <w:hyperlink r:id="rId16" w:history="1">
              <w:r w:rsidR="00C565B8" w:rsidRPr="00701521">
                <w:rPr>
                  <w:rStyle w:val="Hyperlink"/>
                  <w:bCs/>
                </w:rPr>
                <w:t>Wasteland</w:t>
              </w:r>
            </w:hyperlink>
          </w:p>
          <w:p w14:paraId="559804A8" w14:textId="36D9782F" w:rsidR="00C565B8" w:rsidRPr="008B520E" w:rsidRDefault="00C565B8" w:rsidP="00C565B8">
            <w:pPr>
              <w:rPr>
                <w:bCs/>
              </w:rPr>
            </w:pPr>
            <w:r>
              <w:rPr>
                <w:bCs/>
              </w:rPr>
              <w:t>Basel Action Network (2002). Exporting harm. The high-tech trashing of Asia</w:t>
            </w:r>
          </w:p>
        </w:tc>
      </w:tr>
      <w:tr w:rsidR="00C565B8" w14:paraId="061DB4E9" w14:textId="77777777" w:rsidTr="0003574A">
        <w:tc>
          <w:tcPr>
            <w:tcW w:w="3788" w:type="dxa"/>
          </w:tcPr>
          <w:p w14:paraId="1AA261E3" w14:textId="5F2B491F" w:rsidR="00C565B8" w:rsidRDefault="00C565B8" w:rsidP="00C565B8">
            <w:pPr>
              <w:rPr>
                <w:bCs/>
              </w:rPr>
            </w:pPr>
            <w:r w:rsidRPr="008B520E">
              <w:rPr>
                <w:bCs/>
              </w:rPr>
              <w:t xml:space="preserve">Group </w:t>
            </w:r>
            <w:r>
              <w:rPr>
                <w:bCs/>
              </w:rPr>
              <w:t xml:space="preserve">7: </w:t>
            </w:r>
            <w:proofErr w:type="spellStart"/>
            <w:r>
              <w:rPr>
                <w:bCs/>
              </w:rPr>
              <w:t>Fairphone</w:t>
            </w:r>
            <w:proofErr w:type="spellEnd"/>
          </w:p>
        </w:tc>
        <w:tc>
          <w:tcPr>
            <w:tcW w:w="5274" w:type="dxa"/>
          </w:tcPr>
          <w:p w14:paraId="0ABF234E" w14:textId="089015D9" w:rsidR="00C565B8" w:rsidRDefault="00C565B8" w:rsidP="00C565B8">
            <w:pPr>
              <w:rPr>
                <w:bCs/>
              </w:rPr>
            </w:pPr>
            <w:proofErr w:type="spellStart"/>
            <w:r>
              <w:rPr>
                <w:bCs/>
              </w:rPr>
              <w:t>Fairphone</w:t>
            </w:r>
            <w:proofErr w:type="spellEnd"/>
            <w:r>
              <w:rPr>
                <w:bCs/>
              </w:rPr>
              <w:t xml:space="preserve"> </w:t>
            </w:r>
            <w:hyperlink r:id="rId17" w:history="1">
              <w:r w:rsidRPr="00C565B8">
                <w:rPr>
                  <w:rStyle w:val="Hyperlink"/>
                  <w:bCs/>
                </w:rPr>
                <w:t>website</w:t>
              </w:r>
            </w:hyperlink>
          </w:p>
          <w:p w14:paraId="1826086B" w14:textId="641C69D8" w:rsidR="00C565B8" w:rsidRDefault="009A204D" w:rsidP="00C565B8">
            <w:pPr>
              <w:rPr>
                <w:bCs/>
              </w:rPr>
            </w:pPr>
            <w:hyperlink r:id="rId18" w:history="1">
              <w:r w:rsidR="00C565B8" w:rsidRPr="00C565B8">
                <w:rPr>
                  <w:rStyle w:val="Hyperlink"/>
                  <w:bCs/>
                </w:rPr>
                <w:t>Latest news on Ghana e-waste collection programme</w:t>
              </w:r>
            </w:hyperlink>
          </w:p>
        </w:tc>
      </w:tr>
      <w:tr w:rsidR="00C565B8" w14:paraId="4B98AE95" w14:textId="77777777" w:rsidTr="0003574A">
        <w:tc>
          <w:tcPr>
            <w:tcW w:w="3788" w:type="dxa"/>
          </w:tcPr>
          <w:p w14:paraId="3A7F883D" w14:textId="77777777" w:rsidR="00C565B8" w:rsidRDefault="00C565B8" w:rsidP="00C565B8">
            <w:pPr>
              <w:rPr>
                <w:bCs/>
              </w:rPr>
            </w:pPr>
            <w:r>
              <w:rPr>
                <w:bCs/>
              </w:rPr>
              <w:t>Group 8</w:t>
            </w:r>
            <w:r w:rsidRPr="008B520E">
              <w:rPr>
                <w:bCs/>
              </w:rPr>
              <w:t xml:space="preserve">: Nokia </w:t>
            </w:r>
          </w:p>
        </w:tc>
        <w:tc>
          <w:tcPr>
            <w:tcW w:w="5274" w:type="dxa"/>
          </w:tcPr>
          <w:p w14:paraId="499A5045" w14:textId="77777777" w:rsidR="00C565B8" w:rsidRDefault="009A204D" w:rsidP="00C565B8">
            <w:pPr>
              <w:rPr>
                <w:bCs/>
              </w:rPr>
            </w:pPr>
            <w:hyperlink r:id="rId19" w:history="1">
              <w:r w:rsidR="00C565B8" w:rsidRPr="00A90B03">
                <w:rPr>
                  <w:rStyle w:val="Hyperlink"/>
                  <w:bCs/>
                </w:rPr>
                <w:t>Nokia’s take back programme</w:t>
              </w:r>
            </w:hyperlink>
          </w:p>
          <w:p w14:paraId="4006452D" w14:textId="77777777" w:rsidR="00C565B8" w:rsidRDefault="00C565B8" w:rsidP="00C565B8">
            <w:pPr>
              <w:rPr>
                <w:bCs/>
              </w:rPr>
            </w:pPr>
            <w:r>
              <w:rPr>
                <w:bCs/>
              </w:rPr>
              <w:t xml:space="preserve">Nokia (2015). Nokia. Connecting the world in a responsible way. CSR report. </w:t>
            </w:r>
          </w:p>
        </w:tc>
      </w:tr>
    </w:tbl>
    <w:p w14:paraId="13D45BE9" w14:textId="77777777" w:rsidR="00E92D44" w:rsidRDefault="00E92D44" w:rsidP="00A8439D">
      <w:pPr>
        <w:tabs>
          <w:tab w:val="center" w:pos="4536"/>
        </w:tabs>
        <w:spacing w:after="0" w:line="240" w:lineRule="auto"/>
        <w:jc w:val="both"/>
        <w:rPr>
          <w:bCs/>
        </w:rPr>
      </w:pPr>
    </w:p>
    <w:sectPr w:rsidR="00E92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60FB"/>
    <w:multiLevelType w:val="hybridMultilevel"/>
    <w:tmpl w:val="97AE7010"/>
    <w:lvl w:ilvl="0" w:tplc="08130001">
      <w:start w:val="1"/>
      <w:numFmt w:val="bullet"/>
      <w:lvlText w:val=""/>
      <w:lvlJc w:val="left"/>
      <w:pPr>
        <w:ind w:left="1145" w:hanging="360"/>
      </w:pPr>
      <w:rPr>
        <w:rFonts w:ascii="Symbol" w:hAnsi="Symbol" w:hint="default"/>
      </w:rPr>
    </w:lvl>
    <w:lvl w:ilvl="1" w:tplc="08130003" w:tentative="1">
      <w:start w:val="1"/>
      <w:numFmt w:val="bullet"/>
      <w:lvlText w:val="o"/>
      <w:lvlJc w:val="left"/>
      <w:pPr>
        <w:ind w:left="1865" w:hanging="360"/>
      </w:pPr>
      <w:rPr>
        <w:rFonts w:ascii="Courier New" w:hAnsi="Courier New" w:cs="Courier New" w:hint="default"/>
      </w:rPr>
    </w:lvl>
    <w:lvl w:ilvl="2" w:tplc="08130005" w:tentative="1">
      <w:start w:val="1"/>
      <w:numFmt w:val="bullet"/>
      <w:lvlText w:val=""/>
      <w:lvlJc w:val="left"/>
      <w:pPr>
        <w:ind w:left="2585" w:hanging="360"/>
      </w:pPr>
      <w:rPr>
        <w:rFonts w:ascii="Wingdings" w:hAnsi="Wingdings" w:hint="default"/>
      </w:rPr>
    </w:lvl>
    <w:lvl w:ilvl="3" w:tplc="08130001" w:tentative="1">
      <w:start w:val="1"/>
      <w:numFmt w:val="bullet"/>
      <w:lvlText w:val=""/>
      <w:lvlJc w:val="left"/>
      <w:pPr>
        <w:ind w:left="3305" w:hanging="360"/>
      </w:pPr>
      <w:rPr>
        <w:rFonts w:ascii="Symbol" w:hAnsi="Symbol" w:hint="default"/>
      </w:rPr>
    </w:lvl>
    <w:lvl w:ilvl="4" w:tplc="08130003" w:tentative="1">
      <w:start w:val="1"/>
      <w:numFmt w:val="bullet"/>
      <w:lvlText w:val="o"/>
      <w:lvlJc w:val="left"/>
      <w:pPr>
        <w:ind w:left="4025" w:hanging="360"/>
      </w:pPr>
      <w:rPr>
        <w:rFonts w:ascii="Courier New" w:hAnsi="Courier New" w:cs="Courier New" w:hint="default"/>
      </w:rPr>
    </w:lvl>
    <w:lvl w:ilvl="5" w:tplc="08130005" w:tentative="1">
      <w:start w:val="1"/>
      <w:numFmt w:val="bullet"/>
      <w:lvlText w:val=""/>
      <w:lvlJc w:val="left"/>
      <w:pPr>
        <w:ind w:left="4745" w:hanging="360"/>
      </w:pPr>
      <w:rPr>
        <w:rFonts w:ascii="Wingdings" w:hAnsi="Wingdings" w:hint="default"/>
      </w:rPr>
    </w:lvl>
    <w:lvl w:ilvl="6" w:tplc="08130001" w:tentative="1">
      <w:start w:val="1"/>
      <w:numFmt w:val="bullet"/>
      <w:lvlText w:val=""/>
      <w:lvlJc w:val="left"/>
      <w:pPr>
        <w:ind w:left="5465" w:hanging="360"/>
      </w:pPr>
      <w:rPr>
        <w:rFonts w:ascii="Symbol" w:hAnsi="Symbol" w:hint="default"/>
      </w:rPr>
    </w:lvl>
    <w:lvl w:ilvl="7" w:tplc="08130003" w:tentative="1">
      <w:start w:val="1"/>
      <w:numFmt w:val="bullet"/>
      <w:lvlText w:val="o"/>
      <w:lvlJc w:val="left"/>
      <w:pPr>
        <w:ind w:left="6185" w:hanging="360"/>
      </w:pPr>
      <w:rPr>
        <w:rFonts w:ascii="Courier New" w:hAnsi="Courier New" w:cs="Courier New" w:hint="default"/>
      </w:rPr>
    </w:lvl>
    <w:lvl w:ilvl="8" w:tplc="08130005" w:tentative="1">
      <w:start w:val="1"/>
      <w:numFmt w:val="bullet"/>
      <w:lvlText w:val=""/>
      <w:lvlJc w:val="left"/>
      <w:pPr>
        <w:ind w:left="6905" w:hanging="360"/>
      </w:pPr>
      <w:rPr>
        <w:rFonts w:ascii="Wingdings" w:hAnsi="Wingdings" w:hint="default"/>
      </w:rPr>
    </w:lvl>
  </w:abstractNum>
  <w:abstractNum w:abstractNumId="1" w15:restartNumberingAfterBreak="0">
    <w:nsid w:val="085A076E"/>
    <w:multiLevelType w:val="hybridMultilevel"/>
    <w:tmpl w:val="626C1DBC"/>
    <w:lvl w:ilvl="0" w:tplc="0813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A63E0A"/>
    <w:multiLevelType w:val="hybridMultilevel"/>
    <w:tmpl w:val="9316257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24C7120D"/>
    <w:multiLevelType w:val="hybridMultilevel"/>
    <w:tmpl w:val="6B3071D2"/>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2DB00806"/>
    <w:multiLevelType w:val="hybridMultilevel"/>
    <w:tmpl w:val="FA90F942"/>
    <w:lvl w:ilvl="0" w:tplc="0813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73212"/>
    <w:multiLevelType w:val="hybridMultilevel"/>
    <w:tmpl w:val="0F8CED26"/>
    <w:lvl w:ilvl="0" w:tplc="0813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5C9682E"/>
    <w:multiLevelType w:val="hybridMultilevel"/>
    <w:tmpl w:val="1A1E73F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9260954"/>
    <w:multiLevelType w:val="hybridMultilevel"/>
    <w:tmpl w:val="E70E8A0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51C66946"/>
    <w:multiLevelType w:val="hybridMultilevel"/>
    <w:tmpl w:val="5FC2E9AE"/>
    <w:lvl w:ilvl="0" w:tplc="08130001">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CF4B58"/>
    <w:multiLevelType w:val="hybridMultilevel"/>
    <w:tmpl w:val="395E1B2A"/>
    <w:lvl w:ilvl="0" w:tplc="0813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FE1E69"/>
    <w:multiLevelType w:val="hybridMultilevel"/>
    <w:tmpl w:val="6AD01A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BC09AA"/>
    <w:multiLevelType w:val="hybridMultilevel"/>
    <w:tmpl w:val="E7CE478E"/>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9854F2"/>
    <w:multiLevelType w:val="hybridMultilevel"/>
    <w:tmpl w:val="CB7012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97166D"/>
    <w:multiLevelType w:val="hybridMultilevel"/>
    <w:tmpl w:val="139CCEE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47632E3"/>
    <w:multiLevelType w:val="hybridMultilevel"/>
    <w:tmpl w:val="EB747024"/>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097F7C"/>
    <w:multiLevelType w:val="hybridMultilevel"/>
    <w:tmpl w:val="FF645D86"/>
    <w:lvl w:ilvl="0" w:tplc="0813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0425FD"/>
    <w:multiLevelType w:val="hybridMultilevel"/>
    <w:tmpl w:val="344E20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3C12ED"/>
    <w:multiLevelType w:val="hybridMultilevel"/>
    <w:tmpl w:val="5002CE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2E6587"/>
    <w:multiLevelType w:val="hybridMultilevel"/>
    <w:tmpl w:val="2D986A50"/>
    <w:lvl w:ilvl="0" w:tplc="F37A4CC0">
      <w:start w:val="1"/>
      <w:numFmt w:val="decimal"/>
      <w:lvlText w:val="%1)"/>
      <w:lvlJc w:val="left"/>
      <w:pPr>
        <w:ind w:left="720" w:hanging="360"/>
      </w:pPr>
      <w:rPr>
        <w:rFonts w:asciiTheme="minorHAnsi" w:eastAsiaTheme="minorHAnsi" w:hAnsiTheme="minorHAnsi" w:cstheme="minorBidi"/>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9"/>
  </w:num>
  <w:num w:numId="4">
    <w:abstractNumId w:val="4"/>
  </w:num>
  <w:num w:numId="5">
    <w:abstractNumId w:val="18"/>
  </w:num>
  <w:num w:numId="6">
    <w:abstractNumId w:val="2"/>
  </w:num>
  <w:num w:numId="7">
    <w:abstractNumId w:val="1"/>
  </w:num>
  <w:num w:numId="8">
    <w:abstractNumId w:val="7"/>
  </w:num>
  <w:num w:numId="9">
    <w:abstractNumId w:val="5"/>
  </w:num>
  <w:num w:numId="10">
    <w:abstractNumId w:val="0"/>
  </w:num>
  <w:num w:numId="11">
    <w:abstractNumId w:val="11"/>
  </w:num>
  <w:num w:numId="12">
    <w:abstractNumId w:val="16"/>
  </w:num>
  <w:num w:numId="13">
    <w:abstractNumId w:val="10"/>
  </w:num>
  <w:num w:numId="14">
    <w:abstractNumId w:val="12"/>
  </w:num>
  <w:num w:numId="15">
    <w:abstractNumId w:val="17"/>
  </w:num>
  <w:num w:numId="16">
    <w:abstractNumId w:val="6"/>
  </w:num>
  <w:num w:numId="17">
    <w:abstractNumId w:val="13"/>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0E"/>
    <w:rsid w:val="000150D9"/>
    <w:rsid w:val="000360E7"/>
    <w:rsid w:val="00036C83"/>
    <w:rsid w:val="00071B9C"/>
    <w:rsid w:val="000920E5"/>
    <w:rsid w:val="000946F5"/>
    <w:rsid w:val="000E054F"/>
    <w:rsid w:val="000E4019"/>
    <w:rsid w:val="001019E3"/>
    <w:rsid w:val="001026C3"/>
    <w:rsid w:val="0012690F"/>
    <w:rsid w:val="00146BD8"/>
    <w:rsid w:val="0015461C"/>
    <w:rsid w:val="00163975"/>
    <w:rsid w:val="00186875"/>
    <w:rsid w:val="001C18EF"/>
    <w:rsid w:val="002265CF"/>
    <w:rsid w:val="00261DA5"/>
    <w:rsid w:val="002674D4"/>
    <w:rsid w:val="002A607A"/>
    <w:rsid w:val="00312B11"/>
    <w:rsid w:val="00320DFA"/>
    <w:rsid w:val="00367B84"/>
    <w:rsid w:val="003927F0"/>
    <w:rsid w:val="003B4CF3"/>
    <w:rsid w:val="003E625D"/>
    <w:rsid w:val="00457898"/>
    <w:rsid w:val="004734A3"/>
    <w:rsid w:val="0048094C"/>
    <w:rsid w:val="00491429"/>
    <w:rsid w:val="004A0BDE"/>
    <w:rsid w:val="004A23E7"/>
    <w:rsid w:val="004C4E71"/>
    <w:rsid w:val="004D05D9"/>
    <w:rsid w:val="004F7869"/>
    <w:rsid w:val="0053747B"/>
    <w:rsid w:val="00570DFF"/>
    <w:rsid w:val="00571D70"/>
    <w:rsid w:val="005742F0"/>
    <w:rsid w:val="00583D13"/>
    <w:rsid w:val="00584BC5"/>
    <w:rsid w:val="0058785D"/>
    <w:rsid w:val="005F275E"/>
    <w:rsid w:val="005F501B"/>
    <w:rsid w:val="00605805"/>
    <w:rsid w:val="00655494"/>
    <w:rsid w:val="00686EC1"/>
    <w:rsid w:val="006A55EA"/>
    <w:rsid w:val="006B550B"/>
    <w:rsid w:val="006F6419"/>
    <w:rsid w:val="00730811"/>
    <w:rsid w:val="00732F45"/>
    <w:rsid w:val="00761FF1"/>
    <w:rsid w:val="007854C3"/>
    <w:rsid w:val="007E6C72"/>
    <w:rsid w:val="00801C4B"/>
    <w:rsid w:val="00811B8D"/>
    <w:rsid w:val="008532E6"/>
    <w:rsid w:val="00880EF6"/>
    <w:rsid w:val="0088142B"/>
    <w:rsid w:val="008850EE"/>
    <w:rsid w:val="008B129E"/>
    <w:rsid w:val="008B31E9"/>
    <w:rsid w:val="008B520E"/>
    <w:rsid w:val="008D3F8B"/>
    <w:rsid w:val="008F065C"/>
    <w:rsid w:val="008F38FE"/>
    <w:rsid w:val="009040B0"/>
    <w:rsid w:val="009807B1"/>
    <w:rsid w:val="00981940"/>
    <w:rsid w:val="00987BC6"/>
    <w:rsid w:val="009A204D"/>
    <w:rsid w:val="009A530A"/>
    <w:rsid w:val="009B53AD"/>
    <w:rsid w:val="009E5FBB"/>
    <w:rsid w:val="00A148EE"/>
    <w:rsid w:val="00A23FD7"/>
    <w:rsid w:val="00A37164"/>
    <w:rsid w:val="00A4729F"/>
    <w:rsid w:val="00A538FA"/>
    <w:rsid w:val="00A74F16"/>
    <w:rsid w:val="00A76EC6"/>
    <w:rsid w:val="00A83BDD"/>
    <w:rsid w:val="00A8439D"/>
    <w:rsid w:val="00A85E2D"/>
    <w:rsid w:val="00AA363A"/>
    <w:rsid w:val="00AB7D35"/>
    <w:rsid w:val="00AC4519"/>
    <w:rsid w:val="00B512BF"/>
    <w:rsid w:val="00B640CF"/>
    <w:rsid w:val="00BA4E48"/>
    <w:rsid w:val="00BA5A43"/>
    <w:rsid w:val="00BE6357"/>
    <w:rsid w:val="00C21FDD"/>
    <w:rsid w:val="00C3310B"/>
    <w:rsid w:val="00C427BF"/>
    <w:rsid w:val="00C565B8"/>
    <w:rsid w:val="00C73C36"/>
    <w:rsid w:val="00C7432D"/>
    <w:rsid w:val="00C84D34"/>
    <w:rsid w:val="00C90B38"/>
    <w:rsid w:val="00C93FEF"/>
    <w:rsid w:val="00CA4DE5"/>
    <w:rsid w:val="00CA67F2"/>
    <w:rsid w:val="00CA6C91"/>
    <w:rsid w:val="00CB3A87"/>
    <w:rsid w:val="00CB44BF"/>
    <w:rsid w:val="00CF478F"/>
    <w:rsid w:val="00D10982"/>
    <w:rsid w:val="00D4787C"/>
    <w:rsid w:val="00D850B1"/>
    <w:rsid w:val="00D962EE"/>
    <w:rsid w:val="00DC0011"/>
    <w:rsid w:val="00DD0843"/>
    <w:rsid w:val="00DF7A8E"/>
    <w:rsid w:val="00E44D8C"/>
    <w:rsid w:val="00E718C3"/>
    <w:rsid w:val="00E85F5E"/>
    <w:rsid w:val="00E92D44"/>
    <w:rsid w:val="00ED0897"/>
    <w:rsid w:val="00EF2A14"/>
    <w:rsid w:val="00EF4972"/>
    <w:rsid w:val="00EF55B4"/>
    <w:rsid w:val="00EF56A1"/>
    <w:rsid w:val="00F0396B"/>
    <w:rsid w:val="00F07B89"/>
    <w:rsid w:val="00F63975"/>
    <w:rsid w:val="00F8562D"/>
    <w:rsid w:val="00FC5D03"/>
    <w:rsid w:val="00FD0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F5A9A"/>
  <w15:chartTrackingRefBased/>
  <w15:docId w15:val="{828DC7BD-5AE8-488B-84B2-A798B8D1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20E"/>
    <w:rPr>
      <w:color w:val="0563C1" w:themeColor="hyperlink"/>
      <w:u w:val="single"/>
    </w:rPr>
  </w:style>
  <w:style w:type="character" w:styleId="FollowedHyperlink">
    <w:name w:val="FollowedHyperlink"/>
    <w:basedOn w:val="DefaultParagraphFont"/>
    <w:uiPriority w:val="99"/>
    <w:semiHidden/>
    <w:unhideWhenUsed/>
    <w:rsid w:val="008B520E"/>
    <w:rPr>
      <w:color w:val="954F72" w:themeColor="followedHyperlink"/>
      <w:u w:val="single"/>
    </w:rPr>
  </w:style>
  <w:style w:type="character" w:styleId="CommentReference">
    <w:name w:val="annotation reference"/>
    <w:basedOn w:val="DefaultParagraphFont"/>
    <w:uiPriority w:val="99"/>
    <w:semiHidden/>
    <w:unhideWhenUsed/>
    <w:rsid w:val="00583D13"/>
    <w:rPr>
      <w:sz w:val="16"/>
      <w:szCs w:val="16"/>
    </w:rPr>
  </w:style>
  <w:style w:type="paragraph" w:styleId="CommentText">
    <w:name w:val="annotation text"/>
    <w:basedOn w:val="Normal"/>
    <w:link w:val="CommentTextChar"/>
    <w:uiPriority w:val="99"/>
    <w:semiHidden/>
    <w:unhideWhenUsed/>
    <w:rsid w:val="00583D13"/>
    <w:pPr>
      <w:spacing w:line="240" w:lineRule="auto"/>
    </w:pPr>
    <w:rPr>
      <w:sz w:val="20"/>
      <w:szCs w:val="20"/>
    </w:rPr>
  </w:style>
  <w:style w:type="character" w:customStyle="1" w:styleId="CommentTextChar">
    <w:name w:val="Comment Text Char"/>
    <w:basedOn w:val="DefaultParagraphFont"/>
    <w:link w:val="CommentText"/>
    <w:uiPriority w:val="99"/>
    <w:semiHidden/>
    <w:rsid w:val="00583D13"/>
    <w:rPr>
      <w:sz w:val="20"/>
      <w:szCs w:val="20"/>
    </w:rPr>
  </w:style>
  <w:style w:type="paragraph" w:styleId="CommentSubject">
    <w:name w:val="annotation subject"/>
    <w:basedOn w:val="CommentText"/>
    <w:next w:val="CommentText"/>
    <w:link w:val="CommentSubjectChar"/>
    <w:uiPriority w:val="99"/>
    <w:semiHidden/>
    <w:unhideWhenUsed/>
    <w:rsid w:val="00583D13"/>
    <w:rPr>
      <w:b/>
      <w:bCs/>
    </w:rPr>
  </w:style>
  <w:style w:type="character" w:customStyle="1" w:styleId="CommentSubjectChar">
    <w:name w:val="Comment Subject Char"/>
    <w:basedOn w:val="CommentTextChar"/>
    <w:link w:val="CommentSubject"/>
    <w:uiPriority w:val="99"/>
    <w:semiHidden/>
    <w:rsid w:val="00583D13"/>
    <w:rPr>
      <w:b/>
      <w:bCs/>
      <w:sz w:val="20"/>
      <w:szCs w:val="20"/>
    </w:rPr>
  </w:style>
  <w:style w:type="paragraph" w:styleId="BalloonText">
    <w:name w:val="Balloon Text"/>
    <w:basedOn w:val="Normal"/>
    <w:link w:val="BalloonTextChar"/>
    <w:uiPriority w:val="99"/>
    <w:semiHidden/>
    <w:unhideWhenUsed/>
    <w:rsid w:val="00583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D13"/>
    <w:rPr>
      <w:rFonts w:ascii="Segoe UI" w:hAnsi="Segoe UI" w:cs="Segoe UI"/>
      <w:sz w:val="18"/>
      <w:szCs w:val="18"/>
    </w:rPr>
  </w:style>
  <w:style w:type="paragraph" w:styleId="ListParagraph">
    <w:name w:val="List Paragraph"/>
    <w:basedOn w:val="Normal"/>
    <w:uiPriority w:val="34"/>
    <w:qFormat/>
    <w:rsid w:val="00ED0897"/>
    <w:pPr>
      <w:ind w:left="720"/>
      <w:contextualSpacing/>
    </w:pPr>
  </w:style>
  <w:style w:type="table" w:styleId="TableGrid">
    <w:name w:val="Table Grid"/>
    <w:basedOn w:val="TableNormal"/>
    <w:uiPriority w:val="39"/>
    <w:rsid w:val="00E9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XMbR7ZrSGU" TargetMode="External"/><Relationship Id="rId13" Type="http://schemas.openxmlformats.org/officeDocument/2006/relationships/hyperlink" Target="https://www.ghanabusinessnews.com/2016/07/08/159491/" TargetMode="External"/><Relationship Id="rId18" Type="http://schemas.openxmlformats.org/officeDocument/2006/relationships/hyperlink" Target="https://www.fairphone.com/en/2015/03/26/latest-news-on-ghana-e-waste-collection-progra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ljazeera.com/video/africa/2014/09/kenya-e-waste-recyclers-turn-trash-into-cash-20149106229390430.html" TargetMode="External"/><Relationship Id="rId12" Type="http://schemas.openxmlformats.org/officeDocument/2006/relationships/hyperlink" Target="http://www.pureearth.org/project/agbobloshie-e-waste/" TargetMode="External"/><Relationship Id="rId17" Type="http://schemas.openxmlformats.org/officeDocument/2006/relationships/hyperlink" Target="https://www.fairphone.com/en/our-goals/" TargetMode="External"/><Relationship Id="rId2" Type="http://schemas.openxmlformats.org/officeDocument/2006/relationships/styles" Target="styles.xml"/><Relationship Id="rId16" Type="http://schemas.openxmlformats.org/officeDocument/2006/relationships/hyperlink" Target="https://www.youtube.com/watch?v=_PgbrPiUG0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asel.int/Implementation/TechnicalAssistance/EWaste/EwasteAfricaProject/tabid/2546/Default.aspx" TargetMode="External"/><Relationship Id="rId11" Type="http://schemas.openxmlformats.org/officeDocument/2006/relationships/hyperlink" Target="https://www.modernghana.com/news/874489/ghana-to-benefit-from-e-waste-project-to-the-tune-of-100-mi.html" TargetMode="External"/><Relationship Id="rId5" Type="http://schemas.openxmlformats.org/officeDocument/2006/relationships/hyperlink" Target="mailto:sara.geenen@uantwerpen.be" TargetMode="External"/><Relationship Id="rId15" Type="http://schemas.openxmlformats.org/officeDocument/2006/relationships/hyperlink" Target="http://www.ban.org/" TargetMode="External"/><Relationship Id="rId10" Type="http://schemas.openxmlformats.org/officeDocument/2006/relationships/hyperlink" Target="http://www.smithsonianmag.com/science-nature/burning-truth-behind-e-waste-dump-africa-180957597/" TargetMode="External"/><Relationship Id="rId19" Type="http://schemas.openxmlformats.org/officeDocument/2006/relationships/hyperlink" Target="https://www.itu.int/en/ITU-T/Workshops-and-Seminars/Documents/URY-2014/E-WASTE/S3P2_Ed_Butler.pdf" TargetMode="External"/><Relationship Id="rId4" Type="http://schemas.openxmlformats.org/officeDocument/2006/relationships/webSettings" Target="webSettings.xml"/><Relationship Id="rId9" Type="http://schemas.openxmlformats.org/officeDocument/2006/relationships/hyperlink" Target="https://qamp.net/" TargetMode="External"/><Relationship Id="rId14" Type="http://schemas.openxmlformats.org/officeDocument/2006/relationships/hyperlink" Target="https://www.modernghana.com/news/874489/ghana-to-benefit-from-e-waste-project-to-the-tune-of-100-m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2194</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Geenen Sara</dc:creator>
  <cp:keywords/>
  <dc:description/>
  <cp:lastModifiedBy>Geenen Sara</cp:lastModifiedBy>
  <cp:revision>2</cp:revision>
  <dcterms:created xsi:type="dcterms:W3CDTF">2019-04-24T20:20:00Z</dcterms:created>
  <dcterms:modified xsi:type="dcterms:W3CDTF">2019-04-24T20:20:00Z</dcterms:modified>
</cp:coreProperties>
</file>